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21" w:rsidRPr="00540212" w:rsidRDefault="005E16EC" w:rsidP="00FC0821">
      <w:pPr>
        <w:keepNext/>
        <w:pBdr>
          <w:top w:val="single" w:sz="4" w:space="6" w:color="auto"/>
        </w:pBdr>
        <w:spacing w:before="480"/>
        <w:outlineLvl w:val="0"/>
        <w:rPr>
          <w:rFonts w:eastAsiaTheme="minorHAnsi"/>
          <w:b/>
          <w:kern w:val="28"/>
          <w:sz w:val="22"/>
          <w:lang w:val="en-NZ" w:eastAsia="en-NZ"/>
        </w:rPr>
      </w:pPr>
      <w:r>
        <w:rPr>
          <w:b/>
          <w:kern w:val="28"/>
          <w:sz w:val="22"/>
        </w:rPr>
        <w:t xml:space="preserve">APIDT Stage 2 </w:t>
      </w:r>
      <w:r w:rsidR="00FC0821" w:rsidRPr="00540212">
        <w:rPr>
          <w:b/>
          <w:kern w:val="28"/>
          <w:sz w:val="22"/>
        </w:rPr>
        <w:t xml:space="preserve">Tender Response Form </w:t>
      </w:r>
      <w:r w:rsidR="00FC0821" w:rsidRPr="00540212">
        <w:rPr>
          <w:b/>
          <w:kern w:val="28"/>
          <w:sz w:val="22"/>
        </w:rPr>
        <w:br/>
      </w:r>
    </w:p>
    <w:p w:rsidR="00FC0821" w:rsidRDefault="00FC0821" w:rsidP="00FC0821">
      <w:pPr>
        <w:spacing w:after="260" w:line="260" w:lineRule="atLeast"/>
        <w:rPr>
          <w:rFonts w:eastAsiaTheme="minorHAnsi"/>
          <w:lang w:val="en-NZ" w:eastAsia="en-NZ"/>
        </w:rPr>
      </w:pPr>
      <w:r w:rsidRPr="00540212">
        <w:rPr>
          <w:rFonts w:asciiTheme="majorHAnsi" w:eastAsiaTheme="minorHAnsi" w:hAnsiTheme="majorHAnsi" w:cstheme="majorHAnsi"/>
          <w:lang w:val="en-NZ" w:eastAsia="en-NZ"/>
        </w:rPr>
        <w:t>Tenderers</w:t>
      </w:r>
      <w:r w:rsidRPr="00540212">
        <w:rPr>
          <w:rFonts w:eastAsiaTheme="minorHAnsi"/>
          <w:lang w:val="en-NZ" w:eastAsia="en-NZ"/>
        </w:rPr>
        <w:t xml:space="preserve"> </w:t>
      </w:r>
      <w:r>
        <w:rPr>
          <w:rFonts w:eastAsiaTheme="minorHAnsi"/>
          <w:lang w:val="en-NZ" w:eastAsia="en-NZ"/>
        </w:rPr>
        <w:t>must</w:t>
      </w:r>
      <w:r w:rsidRPr="00540212">
        <w:rPr>
          <w:rFonts w:eastAsiaTheme="minorHAnsi"/>
          <w:lang w:val="en-NZ" w:eastAsia="en-NZ"/>
        </w:rPr>
        <w:t xml:space="preserve"> submit this completed Request for Tender Response Form, including its Attachments</w:t>
      </w:r>
      <w:r>
        <w:rPr>
          <w:rFonts w:eastAsiaTheme="minorHAnsi"/>
          <w:lang w:val="en-NZ" w:eastAsia="en-NZ"/>
        </w:rPr>
        <w:t xml:space="preserve"> </w:t>
      </w:r>
      <w:r w:rsidRPr="00540212">
        <w:rPr>
          <w:rFonts w:eastAsiaTheme="minorHAnsi"/>
          <w:lang w:val="en-NZ" w:eastAsia="en-NZ"/>
        </w:rPr>
        <w:t xml:space="preserve">by the Closing Date &amp; Time. </w:t>
      </w:r>
    </w:p>
    <w:p w:rsidR="00FC0821" w:rsidRDefault="00FC0821" w:rsidP="00FC0821">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 xml:space="preserve">In order to lodge a complete Tender the Tenderer must complete and submit all three parts of the Tender Response Form in PDF format. </w:t>
      </w:r>
    </w:p>
    <w:p w:rsidR="00FC0821" w:rsidRDefault="00FC0821" w:rsidP="00FC0821">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Tenders must be submitted by email as follows:</w:t>
      </w:r>
    </w:p>
    <w:p w:rsidR="00FC0821" w:rsidRDefault="00FC0821" w:rsidP="00FC0821">
      <w:pPr>
        <w:pStyle w:val="Headingpara2"/>
        <w:numPr>
          <w:ilvl w:val="0"/>
          <w:numId w:val="0"/>
        </w:numPr>
        <w:ind w:left="851" w:firstLine="851"/>
      </w:pPr>
      <w:r>
        <w:t xml:space="preserve">Email address:   </w:t>
      </w:r>
      <w:r>
        <w:tab/>
      </w:r>
      <w:r>
        <w:tab/>
      </w:r>
      <w:hyperlink r:id="rId8" w:history="1">
        <w:r w:rsidRPr="00C5079A">
          <w:rPr>
            <w:rStyle w:val="Hyperlink"/>
          </w:rPr>
          <w:t>au-fm-apidt-tender@kpmg.com.au</w:t>
        </w:r>
      </w:hyperlink>
      <w:r>
        <w:br/>
      </w:r>
      <w:r>
        <w:tab/>
        <w:t xml:space="preserve">Email Subject:    </w:t>
      </w:r>
      <w:r>
        <w:tab/>
      </w:r>
      <w:r>
        <w:tab/>
        <w:t xml:space="preserve">APIDT Request for Tender – Stage 2 </w:t>
      </w:r>
    </w:p>
    <w:p w:rsidR="00FC0821" w:rsidRDefault="00FC0821" w:rsidP="00FC0821">
      <w:pPr>
        <w:spacing w:after="260" w:line="260" w:lineRule="atLeast"/>
        <w:rPr>
          <w:rFonts w:eastAsiaTheme="minorHAnsi"/>
          <w:lang w:val="en-NZ" w:eastAsia="en-NZ"/>
        </w:rPr>
      </w:pPr>
      <w:bookmarkStart w:id="0" w:name="_GoBack"/>
      <w:bookmarkEnd w:id="0"/>
    </w:p>
    <w:p w:rsidR="00FC0821" w:rsidRPr="0020443E" w:rsidRDefault="00FC0821" w:rsidP="00FC0821">
      <w:pPr>
        <w:spacing w:after="260" w:line="260" w:lineRule="atLeast"/>
        <w:rPr>
          <w:rFonts w:asciiTheme="majorHAnsi" w:eastAsiaTheme="minorHAnsi" w:hAnsiTheme="majorHAnsi" w:cstheme="majorHAnsi"/>
          <w:lang w:val="en-NZ" w:eastAsia="en-NZ"/>
        </w:rPr>
      </w:pPr>
      <w:r w:rsidRPr="001A716C">
        <w:rPr>
          <w:rFonts w:eastAsiaTheme="minorHAnsi"/>
          <w:lang w:val="en-NZ" w:eastAsia="en-NZ"/>
        </w:rPr>
        <w:t xml:space="preserve">See clause </w:t>
      </w:r>
      <w:r w:rsidRPr="001A716C">
        <w:rPr>
          <w:rFonts w:eastAsiaTheme="minorHAnsi"/>
          <w:lang w:val="en-NZ" w:eastAsia="en-NZ"/>
        </w:rPr>
        <w:fldChar w:fldCharType="begin"/>
      </w:r>
      <w:r w:rsidRPr="001A716C">
        <w:rPr>
          <w:rFonts w:eastAsiaTheme="minorHAnsi"/>
          <w:lang w:val="en-NZ" w:eastAsia="en-NZ"/>
        </w:rPr>
        <w:instrText xml:space="preserve"> REF _Ref39569127 \w \h </w:instrText>
      </w:r>
      <w:r w:rsidRPr="001A716C">
        <w:rPr>
          <w:rFonts w:eastAsiaTheme="minorHAnsi"/>
          <w:lang w:val="en-NZ" w:eastAsia="en-NZ"/>
        </w:rPr>
      </w:r>
      <w:r w:rsidRPr="001A716C">
        <w:rPr>
          <w:rFonts w:eastAsiaTheme="minorHAnsi"/>
          <w:lang w:val="en-NZ" w:eastAsia="en-NZ"/>
        </w:rPr>
        <w:fldChar w:fldCharType="separate"/>
      </w:r>
      <w:r>
        <w:rPr>
          <w:rFonts w:eastAsiaTheme="minorHAnsi"/>
          <w:lang w:val="en-NZ" w:eastAsia="en-NZ"/>
        </w:rPr>
        <w:t>2.2</w:t>
      </w:r>
      <w:r w:rsidRPr="001A716C">
        <w:rPr>
          <w:rFonts w:eastAsiaTheme="minorHAnsi"/>
          <w:lang w:val="en-NZ" w:eastAsia="en-NZ"/>
        </w:rPr>
        <w:fldChar w:fldCharType="end"/>
      </w:r>
      <w:r w:rsidRPr="001A716C">
        <w:rPr>
          <w:rFonts w:eastAsiaTheme="minorHAnsi"/>
          <w:lang w:val="en-NZ" w:eastAsia="en-NZ"/>
        </w:rPr>
        <w:t xml:space="preserve"> of the RFT for information on submission </w:t>
      </w:r>
      <w:r w:rsidRPr="00540212">
        <w:rPr>
          <w:rFonts w:eastAsiaTheme="minorHAnsi"/>
          <w:lang w:val="en-NZ" w:eastAsia="en-NZ"/>
        </w:rPr>
        <w:t>requireme</w:t>
      </w:r>
      <w:r w:rsidRPr="00540212">
        <w:rPr>
          <w:rFonts w:asciiTheme="majorHAnsi" w:eastAsiaTheme="minorHAnsi" w:hAnsiTheme="majorHAnsi" w:cstheme="majorHAnsi"/>
          <w:b/>
          <w:lang w:val="en-NZ" w:eastAsia="en-NZ"/>
        </w:rPr>
        <w:t>nt</w:t>
      </w:r>
      <w:r w:rsidRPr="00540212">
        <w:rPr>
          <w:rFonts w:eastAsiaTheme="minorHAnsi"/>
          <w:lang w:val="en-NZ" w:eastAsia="en-NZ"/>
        </w:rPr>
        <w:t>s</w:t>
      </w:r>
      <w:r w:rsidRPr="00540212">
        <w:rPr>
          <w:rFonts w:asciiTheme="majorHAnsi" w:eastAsiaTheme="minorHAnsi" w:hAnsiTheme="majorHAnsi" w:cstheme="majorHAnsi"/>
          <w:lang w:val="en-NZ" w:eastAsia="en-NZ"/>
        </w:rPr>
        <w:t>.</w:t>
      </w:r>
      <w:r>
        <w:rPr>
          <w:rFonts w:asciiTheme="majorHAnsi" w:eastAsiaTheme="minorHAnsi" w:hAnsiTheme="majorHAnsi" w:cstheme="majorHAnsi"/>
          <w:lang w:val="en-NZ" w:eastAsia="en-NZ"/>
        </w:rPr>
        <w:t xml:space="preserve"> </w:t>
      </w:r>
    </w:p>
    <w:p w:rsidR="00FC0821" w:rsidRPr="00540212" w:rsidRDefault="00FC0821" w:rsidP="00FC0821">
      <w:pPr>
        <w:spacing w:line="286" w:lineRule="auto"/>
        <w:ind w:right="1405"/>
        <w:rPr>
          <w:rFonts w:asciiTheme="majorHAnsi" w:eastAsiaTheme="minorHAnsi" w:hAnsiTheme="majorHAnsi" w:cstheme="majorHAnsi"/>
          <w:lang w:val="en-NZ" w:eastAsia="en-NZ"/>
        </w:rPr>
      </w:pPr>
      <w:r w:rsidRPr="00540212">
        <w:rPr>
          <w:rFonts w:asciiTheme="majorHAnsi" w:eastAsiaTheme="minorHAnsi" w:hAnsiTheme="majorHAnsi" w:cstheme="majorHAnsi"/>
          <w:lang w:val="en-NZ" w:eastAsia="en-NZ"/>
        </w:rPr>
        <w:t>Please include additional information where it would add clarity and value to the APIDT in assessing your tender.</w:t>
      </w:r>
    </w:p>
    <w:p w:rsidR="00FC0821" w:rsidRPr="00540212" w:rsidRDefault="00FC0821" w:rsidP="00FC0821">
      <w:pPr>
        <w:spacing w:line="286" w:lineRule="auto"/>
        <w:ind w:right="1405"/>
        <w:rPr>
          <w:rFonts w:asciiTheme="majorHAnsi" w:eastAsiaTheme="minorHAnsi" w:hAnsiTheme="majorHAnsi" w:cstheme="majorHAnsi"/>
          <w:i/>
          <w:sz w:val="19"/>
          <w:szCs w:val="19"/>
          <w:lang w:val="en-NZ" w:eastAsia="en-NZ"/>
        </w:rPr>
      </w:pPr>
    </w:p>
    <w:tbl>
      <w:tblPr>
        <w:tblStyle w:val="TableGrid1"/>
        <w:tblW w:w="0" w:type="auto"/>
        <w:tblLook w:val="04A0" w:firstRow="1" w:lastRow="0" w:firstColumn="1" w:lastColumn="0" w:noHBand="0" w:noVBand="1"/>
      </w:tblPr>
      <w:tblGrid>
        <w:gridCol w:w="846"/>
        <w:gridCol w:w="3827"/>
        <w:gridCol w:w="4387"/>
      </w:tblGrid>
      <w:tr w:rsidR="00FC0821" w:rsidRPr="00EA3854" w:rsidTr="00E97EF9">
        <w:tc>
          <w:tcPr>
            <w:tcW w:w="9060" w:type="dxa"/>
            <w:gridSpan w:val="3"/>
            <w:shd w:val="clear" w:color="auto" w:fill="D9D9D9" w:themeFill="background1" w:themeFillShade="D9"/>
            <w:vAlign w:val="center"/>
          </w:tcPr>
          <w:p w:rsidR="00FC0821" w:rsidRPr="00EA3854" w:rsidRDefault="00FC0821" w:rsidP="00E97EF9">
            <w:pPr>
              <w:spacing w:before="80" w:after="80" w:line="120" w:lineRule="atLeast"/>
              <w:jc w:val="center"/>
              <w:rPr>
                <w:rFonts w:asciiTheme="majorHAnsi" w:hAnsiTheme="majorHAnsi" w:cstheme="majorHAnsi"/>
                <w:b/>
                <w:sz w:val="20"/>
                <w:szCs w:val="20"/>
                <w:lang w:eastAsia="en-NZ"/>
              </w:rPr>
            </w:pPr>
            <w:r w:rsidRPr="00EA3854">
              <w:rPr>
                <w:rFonts w:asciiTheme="majorHAnsi" w:hAnsiTheme="majorHAnsi" w:cstheme="majorHAnsi"/>
                <w:b/>
                <w:sz w:val="20"/>
                <w:szCs w:val="20"/>
                <w:lang w:eastAsia="en-NZ"/>
              </w:rPr>
              <w:t>Part 1 - Tenderer’s Details</w:t>
            </w: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bookmarkStart w:id="1" w:name="_Hlk500323075"/>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Name of Tenderer:</w:t>
            </w:r>
          </w:p>
        </w:tc>
        <w:tc>
          <w:tcPr>
            <w:tcW w:w="438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p w:rsidR="00FC0821" w:rsidRPr="00EA3854" w:rsidRDefault="00FC0821" w:rsidP="00E97EF9">
            <w:pPr>
              <w:spacing w:before="80" w:after="80" w:line="120" w:lineRule="atLeast"/>
              <w:rPr>
                <w:rFonts w:asciiTheme="majorHAnsi" w:hAnsiTheme="majorHAnsi" w:cstheme="majorHAnsi"/>
                <w:sz w:val="20"/>
                <w:szCs w:val="20"/>
                <w:lang w:eastAsia="en-NZ"/>
              </w:rPr>
            </w:pPr>
          </w:p>
          <w:p w:rsidR="00FC0821" w:rsidRPr="00EA3854" w:rsidRDefault="00FC0821" w:rsidP="00E97EF9">
            <w:pPr>
              <w:spacing w:before="80" w:after="80" w:line="120" w:lineRule="atLeast"/>
              <w:rPr>
                <w:rFonts w:asciiTheme="majorHAnsi" w:hAnsiTheme="majorHAnsi" w:cstheme="majorHAnsi"/>
                <w:sz w:val="20"/>
                <w:szCs w:val="20"/>
                <w:lang w:eastAsia="en-NZ"/>
              </w:rPr>
            </w:pP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Tenderer entity type</w:t>
            </w:r>
          </w:p>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i/>
                <w:sz w:val="20"/>
                <w:szCs w:val="20"/>
              </w:rPr>
              <w:t>(Include legislation under which the entity is incorporated, where applicable. If trustee, include a description of the trustee, trust type and trust details including name and ABN. Note: Should APIDT decide to accept such a Tender, the Transfer Agreement may contain additional clauses to protect APIDT’s interests).</w:t>
            </w:r>
          </w:p>
        </w:tc>
        <w:tc>
          <w:tcPr>
            <w:tcW w:w="438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Business Registration Number (if applicable):</w:t>
            </w:r>
          </w:p>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Registered business address of tenderer:</w:t>
            </w:r>
          </w:p>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r>
      <w:tr w:rsidR="00FC0821" w:rsidRPr="00EA3854" w:rsidTr="00E97EF9">
        <w:trPr>
          <w:cantSplit/>
        </w:trPr>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Preferred contact address for notices:</w:t>
            </w:r>
            <w:r w:rsidRPr="00EA3854">
              <w:rPr>
                <w:rFonts w:asciiTheme="majorHAnsi" w:hAnsiTheme="majorHAnsi" w:cstheme="majorHAnsi"/>
                <w:sz w:val="20"/>
                <w:szCs w:val="20"/>
                <w:lang w:eastAsia="en-NZ"/>
              </w:rPr>
              <w:br/>
            </w: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i/>
                <w:sz w:val="20"/>
                <w:szCs w:val="20"/>
                <w:lang w:eastAsia="en-NZ"/>
              </w:rPr>
              <w:t>(to be included in any resultant IPv4 Address Space Transfer Agreement entered into with APIDT)</w:t>
            </w:r>
          </w:p>
        </w:tc>
        <w:tc>
          <w:tcPr>
            <w:tcW w:w="4387" w:type="dxa"/>
            <w:tcBorders>
              <w:bottom w:val="single" w:sz="4" w:space="0" w:color="333333" w:themeColor="text1"/>
            </w:tcBorders>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Title:</w:t>
            </w: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Address:</w:t>
            </w: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Fax:</w:t>
            </w: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Email:</w:t>
            </w:r>
          </w:p>
        </w:tc>
      </w:tr>
      <w:tr w:rsidR="00FC0821" w:rsidRPr="00EA3854" w:rsidTr="00E97EF9">
        <w:trPr>
          <w:trHeight w:val="453"/>
        </w:trPr>
        <w:tc>
          <w:tcPr>
            <w:tcW w:w="846" w:type="dxa"/>
            <w:vMerge w:val="restart"/>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restart"/>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Tenderer’s nominated primary and secondary contact people:</w:t>
            </w:r>
          </w:p>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bottom w:val="nil"/>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i/>
                <w:sz w:val="20"/>
                <w:szCs w:val="20"/>
                <w:lang w:eastAsia="en-NZ"/>
              </w:rPr>
              <w:lastRenderedPageBreak/>
              <w:t xml:space="preserve">Primary contact </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Name:</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Position:</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Phone:</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single" w:sz="4" w:space="0" w:color="333333" w:themeColor="text1"/>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Email:</w:t>
            </w:r>
          </w:p>
        </w:tc>
      </w:tr>
      <w:tr w:rsidR="00FC0821" w:rsidRPr="00EA3854" w:rsidTr="00E97EF9">
        <w:trPr>
          <w:trHeight w:val="453"/>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single" w:sz="4" w:space="0" w:color="333333" w:themeColor="text1"/>
              <w:bottom w:val="nil"/>
            </w:tcBorders>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i/>
                <w:sz w:val="20"/>
                <w:szCs w:val="20"/>
                <w:lang w:eastAsia="en-NZ"/>
              </w:rPr>
              <w:t xml:space="preserve">Secondary contact: </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Name:</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Position:</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bottom w:val="nil"/>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Phone:</w:t>
            </w:r>
          </w:p>
        </w:tc>
      </w:tr>
      <w:tr w:rsidR="00FC0821" w:rsidRPr="00EA3854" w:rsidTr="00E97EF9">
        <w:trPr>
          <w:trHeight w:val="451"/>
        </w:trPr>
        <w:tc>
          <w:tcPr>
            <w:tcW w:w="846" w:type="dxa"/>
            <w:vMerge/>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Merge/>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tcBorders>
              <w:top w:val="nil"/>
            </w:tcBorders>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r w:rsidRPr="00EA3854">
              <w:rPr>
                <w:rFonts w:asciiTheme="majorHAnsi" w:hAnsiTheme="majorHAnsi" w:cstheme="majorHAnsi"/>
                <w:sz w:val="20"/>
                <w:szCs w:val="20"/>
                <w:lang w:eastAsia="en-NZ"/>
              </w:rPr>
              <w:t>Email:</w:t>
            </w: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Confirmation that Tenderer agrees:</w:t>
            </w:r>
          </w:p>
          <w:p w:rsidR="00FC0821" w:rsidRPr="00EA3854" w:rsidRDefault="00FC0821" w:rsidP="00FC0821">
            <w:pPr>
              <w:numPr>
                <w:ilvl w:val="0"/>
                <w:numId w:val="27"/>
              </w:numPr>
              <w:spacing w:before="80" w:after="80" w:line="120" w:lineRule="atLeast"/>
              <w:contextualSpacing/>
              <w:rPr>
                <w:rFonts w:asciiTheme="majorHAnsi" w:hAnsiTheme="majorHAnsi" w:cstheme="majorHAnsi"/>
                <w:sz w:val="20"/>
                <w:szCs w:val="20"/>
                <w:lang w:eastAsia="en-NZ"/>
              </w:rPr>
            </w:pPr>
            <w:r w:rsidRPr="00EA3854">
              <w:rPr>
                <w:rFonts w:asciiTheme="majorHAnsi" w:hAnsiTheme="majorHAnsi" w:cstheme="majorHAnsi"/>
                <w:sz w:val="20"/>
                <w:szCs w:val="20"/>
                <w:lang w:eastAsia="en-NZ"/>
              </w:rPr>
              <w:t>to be bound by the Conditions of Tender; and</w:t>
            </w:r>
          </w:p>
          <w:p w:rsidR="00FC0821" w:rsidRPr="00EA3854" w:rsidRDefault="00FC0821" w:rsidP="00FC0821">
            <w:pPr>
              <w:numPr>
                <w:ilvl w:val="0"/>
                <w:numId w:val="27"/>
              </w:numPr>
              <w:spacing w:before="80" w:after="80" w:line="120" w:lineRule="atLeast"/>
              <w:contextualSpacing/>
              <w:rPr>
                <w:rFonts w:asciiTheme="majorHAnsi" w:hAnsiTheme="majorHAnsi" w:cstheme="majorHAnsi"/>
                <w:sz w:val="20"/>
                <w:szCs w:val="20"/>
                <w:lang w:eastAsia="en-NZ"/>
              </w:rPr>
            </w:pPr>
            <w:r w:rsidRPr="00EA3854">
              <w:rPr>
                <w:rFonts w:asciiTheme="majorHAnsi" w:hAnsiTheme="majorHAnsi" w:cstheme="majorHAnsi"/>
                <w:sz w:val="20"/>
                <w:szCs w:val="20"/>
                <w:lang w:eastAsia="en-NZ"/>
              </w:rPr>
              <w:t>that APIDT’s decision with regard to the Tender Process is final and not subject to review</w:t>
            </w:r>
          </w:p>
          <w:p w:rsidR="00FC0821" w:rsidRPr="00EA3854" w:rsidRDefault="00FC0821" w:rsidP="00E97EF9">
            <w:pPr>
              <w:spacing w:before="80" w:after="80" w:line="120" w:lineRule="atLeast"/>
              <w:rPr>
                <w:rFonts w:asciiTheme="majorHAnsi" w:hAnsiTheme="majorHAnsi" w:cstheme="majorHAnsi"/>
                <w:i/>
                <w:sz w:val="20"/>
                <w:szCs w:val="20"/>
                <w:lang w:eastAsia="en-NZ"/>
              </w:rPr>
            </w:pP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i/>
                <w:sz w:val="20"/>
                <w:szCs w:val="20"/>
                <w:lang w:eastAsia="en-NZ"/>
              </w:rPr>
              <w:t xml:space="preserve">Tenderer to insert ‘Yes’ or ‘No’ in respect of each </w:t>
            </w:r>
            <w:proofErr w:type="spellStart"/>
            <w:r w:rsidRPr="00EA3854">
              <w:rPr>
                <w:rFonts w:asciiTheme="majorHAnsi" w:hAnsiTheme="majorHAnsi" w:cstheme="majorHAnsi"/>
                <w:i/>
                <w:sz w:val="20"/>
                <w:szCs w:val="20"/>
                <w:lang w:eastAsia="en-NZ"/>
              </w:rPr>
              <w:t>subquestion</w:t>
            </w:r>
            <w:proofErr w:type="spellEnd"/>
            <w:r w:rsidRPr="00EA3854">
              <w:rPr>
                <w:rFonts w:asciiTheme="majorHAnsi" w:hAnsiTheme="majorHAnsi" w:cstheme="majorHAnsi"/>
                <w:i/>
                <w:sz w:val="20"/>
                <w:szCs w:val="20"/>
                <w:lang w:eastAsia="en-NZ"/>
              </w:rPr>
              <w:t xml:space="preserve"> in the ‘Response’ cell</w:t>
            </w:r>
          </w:p>
        </w:tc>
        <w:tc>
          <w:tcPr>
            <w:tcW w:w="4387" w:type="dxa"/>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p>
        </w:tc>
      </w:tr>
      <w:tr w:rsidR="00FC0821" w:rsidRPr="00EA3854" w:rsidTr="00E97EF9">
        <w:tc>
          <w:tcPr>
            <w:tcW w:w="846" w:type="dxa"/>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sz w:val="20"/>
                <w:szCs w:val="20"/>
                <w:lang w:eastAsia="en-NZ"/>
              </w:rPr>
            </w:pPr>
          </w:p>
        </w:tc>
        <w:tc>
          <w:tcPr>
            <w:tcW w:w="3827" w:type="dxa"/>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The Tenderer confirms that the offer proposed by the Tenderer in its Tender Response Form will remain valid and open for acceptance for a minimum period of 60 days from the Closing Date &amp; Time.</w:t>
            </w:r>
          </w:p>
          <w:p w:rsidR="00FC0821" w:rsidRPr="00EA3854" w:rsidRDefault="00FC0821" w:rsidP="00E97EF9">
            <w:pPr>
              <w:spacing w:before="80" w:after="80" w:line="120" w:lineRule="atLeast"/>
              <w:rPr>
                <w:rFonts w:asciiTheme="majorHAnsi" w:hAnsiTheme="majorHAnsi" w:cstheme="majorHAnsi"/>
                <w:sz w:val="20"/>
                <w:szCs w:val="20"/>
                <w:lang w:eastAsia="en-NZ"/>
              </w:rPr>
            </w:pPr>
          </w:p>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i/>
                <w:sz w:val="20"/>
                <w:szCs w:val="20"/>
                <w:lang w:eastAsia="en-NZ"/>
              </w:rPr>
              <w:t>Tenderer to insert ‘Yes’ or ‘No’ in the ‘Response’ cell</w:t>
            </w:r>
          </w:p>
        </w:tc>
        <w:tc>
          <w:tcPr>
            <w:tcW w:w="4387" w:type="dxa"/>
            <w:vAlign w:val="center"/>
          </w:tcPr>
          <w:p w:rsidR="00FC0821" w:rsidRPr="00EA3854" w:rsidRDefault="00FC0821" w:rsidP="00E97EF9">
            <w:pPr>
              <w:spacing w:before="80" w:after="80" w:line="120" w:lineRule="atLeast"/>
              <w:rPr>
                <w:rFonts w:asciiTheme="majorHAnsi" w:hAnsiTheme="majorHAnsi" w:cstheme="majorHAnsi"/>
                <w:i/>
                <w:sz w:val="20"/>
                <w:szCs w:val="20"/>
                <w:lang w:eastAsia="en-NZ"/>
              </w:rPr>
            </w:pPr>
          </w:p>
        </w:tc>
      </w:tr>
      <w:tr w:rsidR="00FC0821" w:rsidRPr="00EA3854" w:rsidTr="00E97EF9">
        <w:trPr>
          <w:cantSplit/>
        </w:trPr>
        <w:tc>
          <w:tcPr>
            <w:tcW w:w="846" w:type="dxa"/>
            <w:shd w:val="clear" w:color="auto" w:fill="D9D9D9" w:themeFill="background1" w:themeFillShade="D9"/>
            <w:vAlign w:val="center"/>
          </w:tcPr>
          <w:p w:rsidR="00FC0821" w:rsidRPr="00EA3854" w:rsidRDefault="00FC0821" w:rsidP="00E97EF9">
            <w:pPr>
              <w:keepNext/>
              <w:spacing w:before="80" w:after="80" w:line="120" w:lineRule="atLeast"/>
              <w:rPr>
                <w:rFonts w:asciiTheme="majorHAnsi" w:hAnsiTheme="majorHAnsi" w:cstheme="majorHAnsi"/>
                <w:b/>
                <w:sz w:val="20"/>
                <w:szCs w:val="20"/>
                <w:lang w:eastAsia="en-NZ"/>
              </w:rPr>
            </w:pPr>
          </w:p>
        </w:tc>
        <w:tc>
          <w:tcPr>
            <w:tcW w:w="8214" w:type="dxa"/>
            <w:gridSpan w:val="2"/>
            <w:shd w:val="clear" w:color="auto" w:fill="D9D9D9" w:themeFill="background1" w:themeFillShade="D9"/>
            <w:vAlign w:val="center"/>
          </w:tcPr>
          <w:p w:rsidR="00FC0821" w:rsidRPr="00EA3854" w:rsidRDefault="00FC0821" w:rsidP="00E97EF9">
            <w:pPr>
              <w:keepNext/>
              <w:spacing w:before="80" w:after="80" w:line="120" w:lineRule="atLeast"/>
              <w:rPr>
                <w:rFonts w:asciiTheme="majorHAnsi" w:hAnsiTheme="majorHAnsi" w:cstheme="majorHAnsi"/>
                <w:b/>
                <w:sz w:val="20"/>
                <w:szCs w:val="20"/>
                <w:lang w:eastAsia="en-NZ"/>
              </w:rPr>
            </w:pPr>
            <w:r w:rsidRPr="00EA3854">
              <w:rPr>
                <w:rFonts w:asciiTheme="majorHAnsi" w:hAnsiTheme="majorHAnsi" w:cstheme="majorHAnsi"/>
                <w:b/>
                <w:sz w:val="20"/>
                <w:szCs w:val="20"/>
                <w:lang w:eastAsia="en-NZ"/>
              </w:rPr>
              <w:t xml:space="preserve">Conflicts of Interest </w:t>
            </w:r>
          </w:p>
        </w:tc>
      </w:tr>
      <w:tr w:rsidR="00FC0821" w:rsidRPr="00EA3854" w:rsidTr="00E97EF9">
        <w:trPr>
          <w:cantSplit/>
        </w:trPr>
        <w:tc>
          <w:tcPr>
            <w:tcW w:w="846" w:type="dxa"/>
            <w:shd w:val="clear" w:color="auto" w:fill="auto"/>
            <w:vAlign w:val="center"/>
          </w:tcPr>
          <w:p w:rsidR="00FC0821" w:rsidRPr="00EA3854" w:rsidRDefault="00FC0821" w:rsidP="00FC0821">
            <w:pPr>
              <w:numPr>
                <w:ilvl w:val="0"/>
                <w:numId w:val="28"/>
              </w:numPr>
              <w:spacing w:before="80" w:after="80" w:line="120" w:lineRule="atLeast"/>
              <w:contextualSpacing/>
              <w:rPr>
                <w:rFonts w:asciiTheme="majorHAnsi" w:hAnsiTheme="majorHAnsi" w:cstheme="majorHAnsi"/>
                <w:b/>
                <w:sz w:val="20"/>
                <w:szCs w:val="20"/>
                <w:lang w:eastAsia="en-NZ"/>
              </w:rPr>
            </w:pPr>
          </w:p>
        </w:tc>
        <w:tc>
          <w:tcPr>
            <w:tcW w:w="3827" w:type="dxa"/>
            <w:shd w:val="clear" w:color="auto" w:fill="auto"/>
            <w:vAlign w:val="center"/>
          </w:tcPr>
          <w:p w:rsidR="00FC0821" w:rsidRPr="00EA3854" w:rsidRDefault="00FC0821" w:rsidP="00E97EF9">
            <w:pPr>
              <w:spacing w:before="80" w:after="80" w:line="120" w:lineRule="atLeast"/>
              <w:rPr>
                <w:rFonts w:asciiTheme="majorHAnsi" w:hAnsiTheme="majorHAnsi" w:cstheme="majorHAnsi"/>
                <w:sz w:val="20"/>
                <w:szCs w:val="20"/>
                <w:lang w:eastAsia="en-NZ"/>
              </w:rPr>
            </w:pPr>
            <w:r w:rsidRPr="00EA3854">
              <w:rPr>
                <w:rFonts w:asciiTheme="majorHAnsi" w:hAnsiTheme="majorHAnsi" w:cstheme="majorHAnsi"/>
                <w:sz w:val="20"/>
                <w:szCs w:val="20"/>
                <w:lang w:eastAsia="en-NZ"/>
              </w:rPr>
              <w:t xml:space="preserve">The Tenderer confirms that there are no circumstances or relationships which constitute or may constitute a conflict or potential conflict of interest in relation to this RFT or the Tenderer’s obligations under any contract resulting from this RFT other than as specified in this Tender Form: </w:t>
            </w:r>
          </w:p>
          <w:p w:rsidR="00FC0821" w:rsidRPr="00EA3854" w:rsidRDefault="00FC0821" w:rsidP="00E97EF9">
            <w:pPr>
              <w:spacing w:before="80" w:after="80" w:line="120" w:lineRule="atLeast"/>
              <w:rPr>
                <w:rFonts w:asciiTheme="majorHAnsi" w:hAnsiTheme="majorHAnsi" w:cstheme="majorHAnsi"/>
                <w:i/>
                <w:sz w:val="20"/>
                <w:szCs w:val="20"/>
                <w:lang w:eastAsia="en-NZ"/>
              </w:rPr>
            </w:pPr>
          </w:p>
          <w:p w:rsidR="00FC0821" w:rsidRPr="00EA3854" w:rsidRDefault="00FC0821" w:rsidP="00E97EF9">
            <w:pPr>
              <w:spacing w:before="80" w:after="80" w:line="120" w:lineRule="atLeast"/>
              <w:rPr>
                <w:rFonts w:asciiTheme="majorHAnsi" w:hAnsiTheme="majorHAnsi" w:cstheme="majorHAnsi"/>
                <w:sz w:val="20"/>
                <w:szCs w:val="20"/>
                <w:lang w:eastAsia="en-NZ"/>
              </w:rPr>
            </w:pPr>
          </w:p>
        </w:tc>
        <w:tc>
          <w:tcPr>
            <w:tcW w:w="4387" w:type="dxa"/>
            <w:shd w:val="clear" w:color="auto" w:fill="auto"/>
            <w:vAlign w:val="center"/>
          </w:tcPr>
          <w:p w:rsidR="00FC0821" w:rsidRPr="00EA3854" w:rsidRDefault="00FC0821" w:rsidP="00E97EF9">
            <w:pPr>
              <w:spacing w:before="80" w:after="80" w:line="120" w:lineRule="atLeast"/>
              <w:rPr>
                <w:rFonts w:asciiTheme="majorHAnsi" w:hAnsiTheme="majorHAnsi" w:cstheme="majorHAnsi"/>
                <w:b/>
                <w:sz w:val="20"/>
                <w:szCs w:val="20"/>
                <w:lang w:eastAsia="en-NZ"/>
              </w:rPr>
            </w:pPr>
          </w:p>
        </w:tc>
      </w:tr>
    </w:tbl>
    <w:p w:rsidR="00FC0821" w:rsidRPr="00540212" w:rsidRDefault="00FC0821" w:rsidP="00FC0821">
      <w:pPr>
        <w:rPr>
          <w:rFonts w:asciiTheme="majorHAnsi" w:hAnsiTheme="majorHAnsi" w:cstheme="majorHAnsi"/>
        </w:rPr>
      </w:pPr>
    </w:p>
    <w:p w:rsidR="00FC0821" w:rsidRPr="00540212" w:rsidRDefault="00FC0821" w:rsidP="00FC0821">
      <w:pPr>
        <w:rPr>
          <w:rFonts w:asciiTheme="majorHAnsi" w:hAnsiTheme="majorHAnsi" w:cstheme="majorHAnsi"/>
          <w:i/>
        </w:rPr>
      </w:pPr>
      <w:r w:rsidRPr="00540212">
        <w:rPr>
          <w:rFonts w:asciiTheme="majorHAnsi" w:hAnsiTheme="majorHAnsi" w:cstheme="majorHAnsi"/>
          <w:i/>
        </w:rPr>
        <w:t xml:space="preserve">Part 2 of the Tender Response Form relates to the Tenderer’s eligibility to purchase the Address </w:t>
      </w:r>
      <w:r>
        <w:rPr>
          <w:rFonts w:asciiTheme="majorHAnsi" w:hAnsiTheme="majorHAnsi" w:cstheme="majorHAnsi"/>
          <w:i/>
        </w:rPr>
        <w:t>Rights</w:t>
      </w:r>
      <w:r w:rsidRPr="00540212">
        <w:rPr>
          <w:rFonts w:asciiTheme="majorHAnsi" w:hAnsiTheme="majorHAnsi" w:cstheme="majorHAnsi"/>
          <w:i/>
        </w:rPr>
        <w:t xml:space="preserve"> based on its compliance against </w:t>
      </w:r>
      <w:r>
        <w:rPr>
          <w:rFonts w:asciiTheme="majorHAnsi" w:hAnsiTheme="majorHAnsi" w:cstheme="majorHAnsi"/>
          <w:i/>
        </w:rPr>
        <w:t>Applicable Registry</w:t>
      </w:r>
      <w:r w:rsidRPr="00540212">
        <w:rPr>
          <w:rFonts w:asciiTheme="majorHAnsi" w:hAnsiTheme="majorHAnsi" w:cstheme="majorHAnsi"/>
          <w:i/>
        </w:rPr>
        <w:t xml:space="preserve"> policies. When completing Part 2 – Eligibility Requirements of the Tender Response Form Tenderers should have regard to clause 10 and Schedule 1 of the RFT.</w:t>
      </w:r>
    </w:p>
    <w:p w:rsidR="00FC0821" w:rsidRDefault="00FC0821" w:rsidP="00FC0821">
      <w:pPr>
        <w:rPr>
          <w:rFonts w:asciiTheme="majorHAnsi" w:hAnsiTheme="majorHAnsi" w:cstheme="majorHAnsi"/>
          <w:i/>
        </w:rPr>
      </w:pPr>
      <w:r>
        <w:rPr>
          <w:rFonts w:asciiTheme="majorHAnsi" w:hAnsiTheme="majorHAnsi" w:cstheme="majorHAnsi"/>
          <w:i/>
        </w:rPr>
        <w:br w:type="page"/>
      </w:r>
    </w:p>
    <w:tbl>
      <w:tblPr>
        <w:tblStyle w:val="TableGrid1"/>
        <w:tblW w:w="0" w:type="auto"/>
        <w:tblLook w:val="04A0" w:firstRow="1" w:lastRow="0" w:firstColumn="1" w:lastColumn="0" w:noHBand="0" w:noVBand="1"/>
      </w:tblPr>
      <w:tblGrid>
        <w:gridCol w:w="846"/>
        <w:gridCol w:w="3827"/>
        <w:gridCol w:w="4387"/>
      </w:tblGrid>
      <w:tr w:rsidR="00FC0821" w:rsidRPr="00540212" w:rsidTr="00E97EF9">
        <w:tc>
          <w:tcPr>
            <w:tcW w:w="9060" w:type="dxa"/>
            <w:gridSpan w:val="3"/>
            <w:shd w:val="clear" w:color="auto" w:fill="D9D9D9" w:themeFill="background1" w:themeFillShade="D9"/>
            <w:vAlign w:val="center"/>
          </w:tcPr>
          <w:p w:rsidR="00FC0821" w:rsidRPr="00540212" w:rsidRDefault="00FC0821" w:rsidP="00E97EF9">
            <w:pPr>
              <w:spacing w:before="80" w:after="80" w:line="120" w:lineRule="atLeast"/>
              <w:jc w:val="center"/>
              <w:rPr>
                <w:rFonts w:asciiTheme="majorHAnsi" w:hAnsiTheme="majorHAnsi" w:cstheme="majorHAnsi"/>
                <w:b/>
                <w:sz w:val="24"/>
                <w:szCs w:val="24"/>
                <w:lang w:eastAsia="en-NZ"/>
              </w:rPr>
            </w:pPr>
            <w:r w:rsidRPr="00540212">
              <w:rPr>
                <w:rFonts w:asciiTheme="majorHAnsi" w:hAnsiTheme="majorHAnsi" w:cstheme="majorHAnsi"/>
                <w:b/>
                <w:sz w:val="24"/>
                <w:szCs w:val="24"/>
                <w:lang w:eastAsia="en-NZ"/>
              </w:rPr>
              <w:lastRenderedPageBreak/>
              <w:t>Part 2 – Eligibility Requirements</w:t>
            </w:r>
          </w:p>
        </w:tc>
      </w:tr>
      <w:bookmarkEnd w:id="1"/>
      <w:tr w:rsidR="00FC0821" w:rsidRPr="00540212" w:rsidTr="00E97EF9">
        <w:tc>
          <w:tcPr>
            <w:tcW w:w="846" w:type="dxa"/>
            <w:shd w:val="clear" w:color="auto" w:fill="D9D9D9" w:themeFill="background1" w:themeFillShade="D9"/>
            <w:vAlign w:val="center"/>
          </w:tcPr>
          <w:p w:rsidR="00FC0821" w:rsidRPr="00540212" w:rsidRDefault="00FC0821" w:rsidP="00E97EF9">
            <w:pPr>
              <w:spacing w:before="80" w:after="80" w:line="120" w:lineRule="atLeast"/>
              <w:rPr>
                <w:rFonts w:asciiTheme="majorHAnsi" w:hAnsiTheme="majorHAnsi" w:cstheme="majorHAnsi"/>
                <w:b/>
                <w:sz w:val="19"/>
                <w:szCs w:val="19"/>
                <w:lang w:eastAsia="en-NZ"/>
              </w:rPr>
            </w:pPr>
          </w:p>
        </w:tc>
        <w:tc>
          <w:tcPr>
            <w:tcW w:w="8214" w:type="dxa"/>
            <w:gridSpan w:val="2"/>
            <w:shd w:val="clear" w:color="auto" w:fill="D9D9D9" w:themeFill="background1" w:themeFillShade="D9"/>
            <w:vAlign w:val="center"/>
          </w:tcPr>
          <w:p w:rsidR="00FC0821" w:rsidRPr="00540212" w:rsidRDefault="00FC0821" w:rsidP="00E97EF9">
            <w:pPr>
              <w:spacing w:before="80" w:after="80" w:line="120" w:lineRule="atLeast"/>
              <w:rPr>
                <w:rFonts w:asciiTheme="majorHAnsi" w:hAnsiTheme="majorHAnsi" w:cstheme="majorHAnsi"/>
                <w:b/>
                <w:sz w:val="19"/>
                <w:szCs w:val="19"/>
                <w:lang w:eastAsia="en-NZ"/>
              </w:rPr>
            </w:pPr>
            <w:r w:rsidRPr="00540212">
              <w:rPr>
                <w:rFonts w:asciiTheme="majorHAnsi" w:hAnsiTheme="majorHAnsi" w:cstheme="majorHAnsi"/>
                <w:b/>
                <w:sz w:val="19"/>
                <w:szCs w:val="19"/>
                <w:lang w:eastAsia="en-NZ"/>
              </w:rPr>
              <w:t>A</w:t>
            </w:r>
            <w:r>
              <w:rPr>
                <w:rFonts w:asciiTheme="majorHAnsi" w:hAnsiTheme="majorHAnsi" w:cstheme="majorHAnsi"/>
                <w:b/>
                <w:sz w:val="19"/>
                <w:szCs w:val="19"/>
                <w:lang w:eastAsia="en-NZ"/>
              </w:rPr>
              <w:t>pplicable Registry</w:t>
            </w:r>
            <w:r w:rsidRPr="00540212">
              <w:rPr>
                <w:rFonts w:asciiTheme="majorHAnsi" w:hAnsiTheme="majorHAnsi" w:cstheme="majorHAnsi"/>
                <w:b/>
                <w:sz w:val="19"/>
                <w:szCs w:val="19"/>
                <w:lang w:eastAsia="en-NZ"/>
              </w:rPr>
              <w:t xml:space="preserve"> Membership </w:t>
            </w: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As at 11 May 2020, and at the time of Tender, is</w:t>
            </w:r>
            <w:r w:rsidRPr="00540212">
              <w:rPr>
                <w:rFonts w:asciiTheme="majorHAnsi" w:hAnsiTheme="majorHAnsi" w:cstheme="majorHAnsi"/>
                <w:sz w:val="19"/>
                <w:szCs w:val="19"/>
                <w:lang w:eastAsia="en-NZ"/>
              </w:rPr>
              <w:t xml:space="preserve"> the Tenderer a</w:t>
            </w:r>
            <w:r>
              <w:rPr>
                <w:rFonts w:asciiTheme="majorHAnsi" w:hAnsiTheme="majorHAnsi" w:cstheme="majorHAnsi"/>
                <w:sz w:val="19"/>
                <w:szCs w:val="19"/>
                <w:lang w:eastAsia="en-NZ"/>
              </w:rPr>
              <w:t xml:space="preserve"> </w:t>
            </w:r>
            <w:r w:rsidRPr="00540212">
              <w:rPr>
                <w:rFonts w:asciiTheme="majorHAnsi" w:hAnsiTheme="majorHAnsi" w:cstheme="majorHAnsi"/>
                <w:sz w:val="19"/>
                <w:szCs w:val="19"/>
                <w:lang w:eastAsia="en-NZ"/>
              </w:rPr>
              <w:t>member</w:t>
            </w:r>
            <w:r>
              <w:rPr>
                <w:rFonts w:asciiTheme="majorHAnsi" w:hAnsiTheme="majorHAnsi" w:cstheme="majorHAnsi"/>
                <w:sz w:val="19"/>
                <w:szCs w:val="19"/>
                <w:lang w:eastAsia="en-NZ"/>
              </w:rPr>
              <w:t xml:space="preserve"> of an Applicable Registry</w:t>
            </w:r>
            <w:r w:rsidRPr="00540212">
              <w:rPr>
                <w:rFonts w:asciiTheme="majorHAnsi" w:hAnsiTheme="majorHAnsi" w:cstheme="majorHAnsi"/>
                <w:sz w:val="19"/>
                <w:szCs w:val="19"/>
                <w:lang w:eastAsia="en-NZ"/>
              </w:rPr>
              <w:t>?</w:t>
            </w:r>
          </w:p>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sidRPr="00540212">
              <w:rPr>
                <w:rFonts w:asciiTheme="majorHAnsi" w:hAnsiTheme="majorHAnsi" w:cstheme="majorHAnsi"/>
                <w:i/>
                <w:sz w:val="19"/>
                <w:szCs w:val="19"/>
                <w:lang w:eastAsia="en-NZ"/>
              </w:rPr>
              <w:t>insert</w:t>
            </w:r>
            <w:r>
              <w:rPr>
                <w:rFonts w:asciiTheme="majorHAnsi" w:hAnsiTheme="majorHAnsi" w:cstheme="majorHAnsi"/>
                <w:i/>
                <w:sz w:val="19"/>
                <w:szCs w:val="19"/>
                <w:lang w:eastAsia="en-NZ"/>
              </w:rPr>
              <w:t xml:space="preserve"> this response, and</w:t>
            </w:r>
            <w:r w:rsidRPr="00540212">
              <w:rPr>
                <w:rFonts w:asciiTheme="majorHAnsi" w:hAnsiTheme="majorHAnsi" w:cstheme="majorHAnsi"/>
                <w:i/>
                <w:sz w:val="19"/>
                <w:szCs w:val="19"/>
                <w:lang w:eastAsia="en-NZ"/>
              </w:rPr>
              <w:t xml:space="preserve"> the </w:t>
            </w:r>
            <w:r>
              <w:rPr>
                <w:rFonts w:asciiTheme="majorHAnsi" w:hAnsiTheme="majorHAnsi" w:cstheme="majorHAnsi"/>
                <w:i/>
                <w:sz w:val="19"/>
                <w:szCs w:val="19"/>
                <w:lang w:eastAsia="en-NZ"/>
              </w:rPr>
              <w:t xml:space="preserve">name of the </w:t>
            </w:r>
            <w:r w:rsidRPr="00540212">
              <w:rPr>
                <w:rFonts w:asciiTheme="majorHAnsi" w:hAnsiTheme="majorHAnsi" w:cstheme="majorHAnsi"/>
                <w:i/>
                <w:sz w:val="19"/>
                <w:szCs w:val="19"/>
                <w:lang w:eastAsia="en-NZ"/>
              </w:rPr>
              <w:t>A</w:t>
            </w:r>
            <w:r>
              <w:rPr>
                <w:rFonts w:asciiTheme="majorHAnsi" w:hAnsiTheme="majorHAnsi" w:cstheme="majorHAnsi"/>
                <w:i/>
                <w:sz w:val="19"/>
                <w:szCs w:val="19"/>
                <w:lang w:eastAsia="en-NZ"/>
              </w:rPr>
              <w:t xml:space="preserve">pplicable Registry the Tender is a member of and the Tenderer’s </w:t>
            </w:r>
            <w:r w:rsidRPr="00540212">
              <w:rPr>
                <w:rFonts w:asciiTheme="majorHAnsi" w:hAnsiTheme="majorHAnsi" w:cstheme="majorHAnsi"/>
                <w:i/>
                <w:sz w:val="19"/>
                <w:szCs w:val="19"/>
                <w:lang w:eastAsia="en-NZ"/>
              </w:rPr>
              <w:t xml:space="preserve">membership number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_Ref38634370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12</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w:t>
            </w:r>
            <w:r>
              <w:rPr>
                <w:rFonts w:asciiTheme="majorHAnsi" w:hAnsiTheme="majorHAnsi" w:cstheme="majorHAnsi"/>
                <w:i/>
                <w:sz w:val="19"/>
                <w:szCs w:val="19"/>
                <w:lang w:eastAsia="en-NZ"/>
              </w:rPr>
              <w:t xml:space="preserve"> </w:t>
            </w:r>
            <w:r>
              <w:rPr>
                <w:rFonts w:asciiTheme="majorHAnsi" w:hAnsiTheme="majorHAnsi" w:cstheme="majorHAnsi"/>
                <w:i/>
                <w:sz w:val="19"/>
                <w:szCs w:val="19"/>
                <w:lang w:eastAsia="en-NZ"/>
              </w:rPr>
              <w:fldChar w:fldCharType="begin"/>
            </w:r>
            <w:r>
              <w:rPr>
                <w:rFonts w:asciiTheme="majorHAnsi" w:hAnsiTheme="majorHAnsi" w:cstheme="majorHAnsi"/>
                <w:i/>
                <w:sz w:val="19"/>
                <w:szCs w:val="19"/>
                <w:lang w:eastAsia="en-NZ"/>
              </w:rPr>
              <w:instrText xml:space="preserve"> REF _Ref40712572 \r \h </w:instrText>
            </w:r>
            <w:r>
              <w:rPr>
                <w:rFonts w:asciiTheme="majorHAnsi" w:hAnsiTheme="majorHAnsi" w:cstheme="majorHAnsi"/>
                <w:i/>
                <w:sz w:val="19"/>
                <w:szCs w:val="19"/>
                <w:lang w:eastAsia="en-NZ"/>
              </w:rPr>
            </w:r>
            <w:r>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11</w:t>
            </w:r>
            <w:r>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p>
        </w:tc>
        <w:tc>
          <w:tcPr>
            <w:tcW w:w="438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2" w:name="_Ref40712572"/>
          </w:p>
        </w:tc>
        <w:bookmarkEnd w:id="2"/>
        <w:tc>
          <w:tcPr>
            <w:tcW w:w="3827" w:type="dxa"/>
            <w:vAlign w:val="center"/>
          </w:tcPr>
          <w:p w:rsidR="00FC0821"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Is the Tenderer an organisation incorporated in an economy within the APNIC Service Region?</w:t>
            </w:r>
          </w:p>
          <w:p w:rsidR="00FC0821" w:rsidRDefault="00FC0821" w:rsidP="00E97EF9">
            <w:pPr>
              <w:spacing w:before="80" w:after="80" w:line="120" w:lineRule="atLeast"/>
              <w:rPr>
                <w:rFonts w:asciiTheme="majorHAnsi" w:hAnsiTheme="majorHAnsi" w:cstheme="majorHAnsi"/>
                <w:sz w:val="19"/>
                <w:szCs w:val="19"/>
                <w:lang w:eastAsia="en-NZ"/>
              </w:rPr>
            </w:pPr>
          </w:p>
          <w:p w:rsidR="00FC0821" w:rsidRPr="0062735F" w:rsidRDefault="00FC0821" w:rsidP="00E97EF9">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if </w:t>
            </w:r>
            <w:r>
              <w:rPr>
                <w:rFonts w:asciiTheme="majorHAnsi" w:hAnsiTheme="majorHAnsi" w:cstheme="majorHAnsi"/>
                <w:b/>
                <w:i/>
                <w:sz w:val="19"/>
                <w:szCs w:val="19"/>
                <w:lang w:eastAsia="en-NZ"/>
              </w:rPr>
              <w:t>YES</w:t>
            </w:r>
            <w:r>
              <w:rPr>
                <w:rFonts w:asciiTheme="majorHAnsi" w:hAnsiTheme="majorHAnsi" w:cstheme="majorHAnsi"/>
                <w:i/>
                <w:sz w:val="19"/>
                <w:szCs w:val="19"/>
                <w:lang w:eastAsia="en-NZ"/>
              </w:rPr>
              <w:t xml:space="preserve"> insert this response, and the name of the jurisdiction of incorporation and attach evidence of incorporation in that jurisdiction, such as a certificate of incorporation or search of the authoritative registry of that jurisdiction</w:t>
            </w:r>
          </w:p>
          <w:p w:rsidR="00FC0821" w:rsidRDefault="00FC0821" w:rsidP="00E97EF9">
            <w:pPr>
              <w:spacing w:before="80" w:after="80" w:line="120" w:lineRule="atLeast"/>
              <w:rPr>
                <w:rFonts w:asciiTheme="majorHAnsi" w:hAnsiTheme="majorHAnsi" w:cstheme="majorHAnsi"/>
                <w:sz w:val="19"/>
                <w:szCs w:val="19"/>
                <w:lang w:eastAsia="en-NZ"/>
              </w:rPr>
            </w:pPr>
          </w:p>
          <w:p w:rsidR="00FC0821" w:rsidRPr="004B71AA" w:rsidRDefault="00FC0821" w:rsidP="00E97EF9">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Note: for the purposes of this Tender, ‘APNIC Service Region’ means the </w:t>
            </w:r>
            <w:r w:rsidRPr="004B71AA">
              <w:rPr>
                <w:rFonts w:asciiTheme="majorHAnsi" w:hAnsiTheme="majorHAnsi" w:cstheme="majorHAnsi"/>
                <w:i/>
                <w:sz w:val="19"/>
                <w:szCs w:val="19"/>
                <w:lang w:eastAsia="en-NZ"/>
              </w:rPr>
              <w:t>56 economies throughout Asia and Oceania, listed at &lt;https://www.apnic.net/about-apnic/corporate-documents/documents/corporate/apnic-service-region/&gt;.</w:t>
            </w:r>
            <w:r>
              <w:rPr>
                <w:rFonts w:asciiTheme="majorHAnsi" w:hAnsiTheme="majorHAnsi" w:cstheme="majorHAnsi"/>
                <w:i/>
                <w:sz w:val="19"/>
                <w:szCs w:val="19"/>
                <w:lang w:eastAsia="en-NZ"/>
              </w:rPr>
              <w:t xml:space="preserve"> </w:t>
            </w:r>
          </w:p>
        </w:tc>
        <w:tc>
          <w:tcPr>
            <w:tcW w:w="438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p>
        </w:tc>
      </w:tr>
      <w:tr w:rsidR="00FC0821" w:rsidRPr="00540212" w:rsidTr="00E97EF9">
        <w:tc>
          <w:tcPr>
            <w:tcW w:w="846" w:type="dxa"/>
            <w:shd w:val="clear" w:color="auto" w:fill="D9D9D9" w:themeFill="background1" w:themeFillShade="D9"/>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FC0821" w:rsidRPr="004963CD" w:rsidRDefault="00FC0821" w:rsidP="00E97EF9">
            <w:pPr>
              <w:spacing w:before="80" w:after="80" w:line="120" w:lineRule="atLeast"/>
              <w:rPr>
                <w:rFonts w:asciiTheme="majorHAnsi" w:hAnsiTheme="majorHAnsi" w:cstheme="majorHAnsi"/>
                <w:b/>
                <w:sz w:val="19"/>
                <w:szCs w:val="19"/>
                <w:lang w:eastAsia="en-NZ"/>
              </w:rPr>
            </w:pPr>
            <w:r w:rsidRPr="004963CD">
              <w:rPr>
                <w:rFonts w:asciiTheme="majorHAnsi" w:hAnsiTheme="majorHAnsi" w:cstheme="majorHAnsi"/>
                <w:b/>
                <w:sz w:val="19"/>
                <w:szCs w:val="19"/>
                <w:lang w:eastAsia="en-NZ"/>
              </w:rPr>
              <w:t>Compliance with Applicable Registry IPv4 Transfer Policy</w:t>
            </w: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3" w:name="_Ref38634370"/>
          </w:p>
        </w:tc>
        <w:bookmarkEnd w:id="3"/>
        <w:tc>
          <w:tcPr>
            <w:tcW w:w="382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hold a pre-approval for address space that will accommodate its current holdings and the </w:t>
            </w:r>
            <w:r>
              <w:rPr>
                <w:rFonts w:asciiTheme="majorHAnsi" w:hAnsiTheme="majorHAnsi" w:cstheme="majorHAnsi"/>
                <w:sz w:val="19"/>
                <w:szCs w:val="19"/>
                <w:lang w:eastAsia="en-NZ"/>
              </w:rPr>
              <w:t>Tendered Transfer Addresses</w:t>
            </w:r>
            <w:r w:rsidRPr="00540212">
              <w:rPr>
                <w:rFonts w:asciiTheme="majorHAnsi" w:hAnsiTheme="majorHAnsi" w:cstheme="majorHAnsi"/>
                <w:sz w:val="19"/>
                <w:szCs w:val="19"/>
                <w:lang w:eastAsia="en-NZ"/>
              </w:rPr>
              <w:t xml:space="preserve">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Pr>
                <w:rFonts w:asciiTheme="majorHAnsi" w:hAnsiTheme="majorHAnsi" w:cstheme="majorHAnsi"/>
                <w:i/>
                <w:sz w:val="19"/>
                <w:szCs w:val="19"/>
                <w:lang w:eastAsia="en-NZ"/>
              </w:rPr>
              <w:t xml:space="preserve">attach a copy of the confirmation of the pre-approval </w:t>
            </w:r>
            <w:r w:rsidRPr="00540212">
              <w:rPr>
                <w:rFonts w:asciiTheme="majorHAnsi" w:hAnsiTheme="majorHAnsi" w:cstheme="majorHAnsi"/>
                <w:i/>
                <w:sz w:val="19"/>
                <w:szCs w:val="19"/>
                <w:lang w:eastAsia="en-NZ"/>
              </w:rPr>
              <w:t xml:space="preserve">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p>
        </w:tc>
        <w:tc>
          <w:tcPr>
            <w:tcW w:w="4387" w:type="dxa"/>
            <w:vAlign w:val="center"/>
          </w:tcPr>
          <w:p w:rsidR="00FC0821" w:rsidRPr="00540212" w:rsidRDefault="00FC0821" w:rsidP="00E97EF9">
            <w:pPr>
              <w:spacing w:before="80" w:after="80" w:line="120" w:lineRule="atLeast"/>
              <w:rPr>
                <w:rFonts w:asciiTheme="majorHAnsi" w:hAnsiTheme="majorHAnsi" w:cstheme="majorHAnsi"/>
                <w:i/>
                <w:sz w:val="19"/>
                <w:szCs w:val="19"/>
                <w:lang w:eastAsia="en-NZ"/>
              </w:rPr>
            </w:pP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4" w:name="_Ref38634714"/>
          </w:p>
        </w:tc>
        <w:bookmarkEnd w:id="4"/>
        <w:tc>
          <w:tcPr>
            <w:tcW w:w="382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Has the Tenderer applied for pre-approval for address space sufficient to accommodate its current holdings and the </w:t>
            </w:r>
            <w:r>
              <w:rPr>
                <w:rFonts w:asciiTheme="majorHAnsi" w:hAnsiTheme="majorHAnsi" w:cstheme="majorHAnsi"/>
                <w:sz w:val="19"/>
                <w:szCs w:val="19"/>
                <w:lang w:eastAsia="en-NZ"/>
              </w:rPr>
              <w:t>Tendered Transfer Addresses</w:t>
            </w:r>
            <w:r w:rsidRPr="00540212">
              <w:rPr>
                <w:rFonts w:asciiTheme="majorHAnsi" w:hAnsiTheme="majorHAnsi" w:cstheme="majorHAnsi"/>
                <w:sz w:val="19"/>
                <w:szCs w:val="19"/>
                <w:lang w:eastAsia="en-NZ"/>
              </w:rPr>
              <w:t xml:space="preserve">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the Tenderer should attach a copy of this application to the Tender Response Form and lodge this with the Tender.</w:t>
            </w:r>
            <w:r w:rsidRPr="00540212">
              <w:rPr>
                <w:rFonts w:asciiTheme="majorHAnsi" w:hAnsiTheme="majorHAnsi" w:cstheme="majorHAnsi"/>
                <w:b/>
                <w:i/>
                <w:sz w:val="19"/>
                <w:szCs w:val="19"/>
                <w:lang w:eastAsia="en-NZ"/>
              </w:rPr>
              <w:t xml:space="preserve"> </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lastRenderedPageBreak/>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this answer’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_Ref38634828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14</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 xml:space="preserve">. </w:t>
            </w:r>
          </w:p>
        </w:tc>
        <w:tc>
          <w:tcPr>
            <w:tcW w:w="4387" w:type="dxa"/>
            <w:vAlign w:val="center"/>
          </w:tcPr>
          <w:p w:rsidR="00FC0821" w:rsidRPr="00540212" w:rsidRDefault="00FC0821" w:rsidP="00E97EF9">
            <w:pPr>
              <w:spacing w:before="80" w:after="80" w:line="120" w:lineRule="atLeast"/>
              <w:rPr>
                <w:rFonts w:asciiTheme="majorHAnsi" w:hAnsiTheme="majorHAnsi" w:cstheme="majorHAnsi"/>
                <w:i/>
                <w:sz w:val="19"/>
                <w:szCs w:val="19"/>
                <w:lang w:eastAsia="en-NZ"/>
              </w:rPr>
            </w:pP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5" w:name="_Ref38634828"/>
          </w:p>
        </w:tc>
        <w:bookmarkEnd w:id="5"/>
        <w:tc>
          <w:tcPr>
            <w:tcW w:w="382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otherwise comply with APNIC Policy in relation to IPv4 Transfers? </w:t>
            </w:r>
          </w:p>
        </w:tc>
        <w:tc>
          <w:tcPr>
            <w:tcW w:w="4387" w:type="dxa"/>
            <w:vAlign w:val="center"/>
          </w:tcPr>
          <w:p w:rsidR="00FC0821" w:rsidRPr="00540212" w:rsidRDefault="00FC0821" w:rsidP="00E97EF9">
            <w:pPr>
              <w:spacing w:before="80" w:after="80" w:line="120" w:lineRule="atLeast"/>
              <w:rPr>
                <w:rFonts w:asciiTheme="majorHAnsi" w:hAnsiTheme="majorHAnsi" w:cstheme="majorHAnsi"/>
                <w:i/>
                <w:sz w:val="19"/>
                <w:szCs w:val="19"/>
                <w:lang w:eastAsia="en-NZ"/>
              </w:rPr>
            </w:pPr>
          </w:p>
        </w:tc>
      </w:tr>
    </w:tbl>
    <w:p w:rsidR="00FC0821" w:rsidRPr="00540212" w:rsidRDefault="00FC0821" w:rsidP="00FC0821">
      <w:pPr>
        <w:rPr>
          <w:rFonts w:asciiTheme="majorHAnsi" w:hAnsiTheme="majorHAnsi" w:cstheme="majorHAnsi"/>
        </w:rPr>
      </w:pPr>
    </w:p>
    <w:tbl>
      <w:tblPr>
        <w:tblStyle w:val="TableGrid1"/>
        <w:tblW w:w="0" w:type="auto"/>
        <w:tblLook w:val="04A0" w:firstRow="1" w:lastRow="0" w:firstColumn="1" w:lastColumn="0" w:noHBand="0" w:noVBand="1"/>
      </w:tblPr>
      <w:tblGrid>
        <w:gridCol w:w="846"/>
        <w:gridCol w:w="3827"/>
        <w:gridCol w:w="4387"/>
      </w:tblGrid>
      <w:tr w:rsidR="00FC0821" w:rsidRPr="00540212" w:rsidTr="00E97EF9">
        <w:tc>
          <w:tcPr>
            <w:tcW w:w="9060" w:type="dxa"/>
            <w:gridSpan w:val="3"/>
            <w:shd w:val="clear" w:color="auto" w:fill="D9D9D9" w:themeFill="background1" w:themeFillShade="D9"/>
            <w:vAlign w:val="center"/>
          </w:tcPr>
          <w:p w:rsidR="00FC0821" w:rsidRPr="00540212" w:rsidRDefault="00FC0821" w:rsidP="00E97EF9">
            <w:pPr>
              <w:spacing w:before="80" w:after="80" w:line="120" w:lineRule="atLeast"/>
              <w:jc w:val="center"/>
              <w:rPr>
                <w:rFonts w:asciiTheme="majorHAnsi" w:hAnsiTheme="majorHAnsi" w:cstheme="majorHAnsi"/>
                <w:sz w:val="19"/>
                <w:szCs w:val="19"/>
                <w:lang w:eastAsia="en-NZ"/>
              </w:rPr>
            </w:pPr>
            <w:r>
              <w:rPr>
                <w:rFonts w:asciiTheme="majorHAnsi" w:hAnsiTheme="majorHAnsi" w:cstheme="majorHAnsi"/>
              </w:rPr>
              <w:br w:type="page"/>
            </w:r>
            <w:r w:rsidRPr="00540212">
              <w:rPr>
                <w:rFonts w:asciiTheme="majorHAnsi" w:hAnsiTheme="majorHAnsi" w:cstheme="majorHAnsi"/>
                <w:b/>
                <w:sz w:val="24"/>
                <w:szCs w:val="24"/>
                <w:lang w:eastAsia="en-NZ"/>
              </w:rPr>
              <w:t>Part 3 – Tender Particulars</w:t>
            </w:r>
          </w:p>
        </w:tc>
      </w:tr>
      <w:tr w:rsidR="00FC0821" w:rsidRPr="00540212" w:rsidTr="00E97EF9">
        <w:tc>
          <w:tcPr>
            <w:tcW w:w="846" w:type="dxa"/>
            <w:shd w:val="clear" w:color="auto" w:fill="D9D9D9" w:themeFill="background1" w:themeFillShade="D9"/>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FC0821" w:rsidRPr="00540212" w:rsidRDefault="00FC0821" w:rsidP="00E97EF9">
            <w:pPr>
              <w:spacing w:before="80" w:after="80" w:line="120" w:lineRule="atLeast"/>
              <w:rPr>
                <w:rFonts w:asciiTheme="majorHAnsi" w:hAnsiTheme="majorHAnsi" w:cstheme="majorHAnsi"/>
                <w:i/>
                <w:sz w:val="19"/>
                <w:szCs w:val="19"/>
                <w:lang w:eastAsia="en-NZ"/>
              </w:rPr>
            </w:pPr>
            <w:r w:rsidRPr="00540212">
              <w:rPr>
                <w:rFonts w:asciiTheme="majorHAnsi" w:hAnsiTheme="majorHAnsi" w:cstheme="majorHAnsi"/>
                <w:sz w:val="19"/>
                <w:szCs w:val="19"/>
                <w:lang w:eastAsia="en-NZ"/>
              </w:rPr>
              <w:t xml:space="preserve">Tender for allocation of </w:t>
            </w:r>
            <w:r>
              <w:rPr>
                <w:rFonts w:asciiTheme="majorHAnsi" w:hAnsiTheme="majorHAnsi" w:cstheme="majorHAnsi"/>
                <w:sz w:val="19"/>
                <w:szCs w:val="19"/>
                <w:lang w:eastAsia="en-NZ"/>
              </w:rPr>
              <w:t>Address Space</w:t>
            </w: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6" w:name="_Ref38634698"/>
          </w:p>
        </w:tc>
        <w:bookmarkEnd w:id="6"/>
        <w:tc>
          <w:tcPr>
            <w:tcW w:w="3827" w:type="dxa"/>
            <w:vAlign w:val="center"/>
          </w:tcPr>
          <w:p w:rsidR="00FC0821"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Address Prefix </w:t>
            </w:r>
            <w:r>
              <w:rPr>
                <w:rFonts w:asciiTheme="majorHAnsi" w:hAnsiTheme="majorHAnsi" w:cstheme="majorHAnsi"/>
                <w:sz w:val="19"/>
                <w:szCs w:val="19"/>
                <w:lang w:eastAsia="en-NZ"/>
              </w:rPr>
              <w:t>43.128/10</w:t>
            </w:r>
          </w:p>
          <w:p w:rsidR="00FC0821"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 xml:space="preserve">(16 Blocks of /14 available; </w:t>
            </w:r>
            <w:r>
              <w:rPr>
                <w:rFonts w:asciiTheme="majorHAnsi" w:hAnsiTheme="majorHAnsi" w:cstheme="majorHAnsi"/>
                <w:sz w:val="19"/>
                <w:szCs w:val="19"/>
                <w:lang w:eastAsia="en-NZ"/>
              </w:rPr>
              <w:br/>
            </w:r>
            <w:r w:rsidRPr="00735659">
              <w:rPr>
                <w:rFonts w:asciiTheme="majorHAnsi" w:hAnsiTheme="majorHAnsi" w:cstheme="majorHAnsi"/>
                <w:sz w:val="19"/>
                <w:szCs w:val="19"/>
                <w:lang w:eastAsia="en-NZ"/>
              </w:rPr>
              <w:t>262,144</w:t>
            </w:r>
            <w:r>
              <w:rPr>
                <w:rFonts w:asciiTheme="majorHAnsi" w:hAnsiTheme="majorHAnsi" w:cstheme="majorHAnsi"/>
                <w:sz w:val="19"/>
                <w:szCs w:val="19"/>
                <w:lang w:eastAsia="en-NZ"/>
              </w:rPr>
              <w:t xml:space="preserve"> addresses per Block)</w:t>
            </w:r>
          </w:p>
          <w:p w:rsidR="00FC0821" w:rsidRDefault="00FC0821" w:rsidP="00E97EF9">
            <w:pPr>
              <w:spacing w:before="80" w:after="80" w:line="120" w:lineRule="atLeast"/>
              <w:rPr>
                <w:rFonts w:asciiTheme="majorHAnsi" w:hAnsiTheme="majorHAnsi" w:cstheme="majorHAnsi"/>
                <w:i/>
                <w:sz w:val="19"/>
                <w:szCs w:val="19"/>
                <w:lang w:eastAsia="en-NZ"/>
              </w:rPr>
            </w:pPr>
          </w:p>
          <w:p w:rsidR="00FC0821" w:rsidRDefault="00FC0821" w:rsidP="00E97EF9">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Every Tender must include a Primary Offer for a specified number of Blocks at a Tender Price per Address. The Primary Offer should reflect the Tenderer’s preferred offer, and include the number of whole Blocks the Tenderer offers to acquire.  </w:t>
            </w:r>
          </w:p>
          <w:p w:rsidR="00FC0821" w:rsidRPr="00735659" w:rsidRDefault="00FC0821" w:rsidP="00E97EF9">
            <w:pPr>
              <w:spacing w:before="80" w:after="80" w:line="120" w:lineRule="atLeast"/>
              <w:rPr>
                <w:rFonts w:asciiTheme="majorHAnsi" w:hAnsiTheme="majorHAnsi" w:cstheme="majorHAnsi"/>
                <w:i/>
                <w:sz w:val="19"/>
                <w:szCs w:val="19"/>
                <w:lang w:eastAsia="en-NZ"/>
              </w:rPr>
            </w:pPr>
          </w:p>
        </w:tc>
        <w:tc>
          <w:tcPr>
            <w:tcW w:w="4387" w:type="dxa"/>
            <w:vAlign w:val="center"/>
          </w:tcPr>
          <w:p w:rsidR="00FC0821" w:rsidRPr="00735659" w:rsidRDefault="00FC0821" w:rsidP="00E97EF9">
            <w:pPr>
              <w:spacing w:before="80" w:after="80" w:line="120" w:lineRule="atLeast"/>
              <w:rPr>
                <w:rFonts w:asciiTheme="majorHAnsi" w:hAnsiTheme="majorHAnsi" w:cstheme="majorHAnsi"/>
                <w:b/>
                <w:i/>
                <w:sz w:val="19"/>
                <w:szCs w:val="19"/>
                <w:lang w:eastAsia="en-NZ"/>
              </w:rPr>
            </w:pPr>
            <w:r>
              <w:rPr>
                <w:rFonts w:asciiTheme="majorHAnsi" w:hAnsiTheme="majorHAnsi" w:cstheme="majorHAnsi"/>
                <w:b/>
                <w:i/>
                <w:sz w:val="19"/>
                <w:szCs w:val="19"/>
                <w:lang w:eastAsia="en-NZ"/>
              </w:rPr>
              <w:t>Primary Offer:</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Proposed Transfer size</w:t>
            </w:r>
            <w:r>
              <w:rPr>
                <w:rFonts w:asciiTheme="majorHAnsi" w:hAnsiTheme="majorHAnsi" w:cstheme="majorHAnsi"/>
                <w:sz w:val="19"/>
                <w:szCs w:val="19"/>
                <w:lang w:eastAsia="en-NZ"/>
              </w:rPr>
              <w:t xml:space="preserve"> (Blocks)</w:t>
            </w:r>
            <w:r w:rsidRPr="00540212">
              <w:rPr>
                <w:rFonts w:asciiTheme="majorHAnsi" w:hAnsiTheme="majorHAnsi" w:cstheme="majorHAnsi"/>
                <w:sz w:val="19"/>
                <w:szCs w:val="19"/>
                <w:lang w:eastAsia="en-NZ"/>
              </w:rPr>
              <w:t>:</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Number of addresses:</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Tendered price</w:t>
            </w:r>
            <w:r>
              <w:rPr>
                <w:rFonts w:asciiTheme="majorHAnsi" w:hAnsiTheme="majorHAnsi" w:cstheme="majorHAnsi"/>
                <w:sz w:val="19"/>
                <w:szCs w:val="19"/>
                <w:lang w:eastAsia="en-NZ"/>
              </w:rPr>
              <w:t xml:space="preserve"> per address</w:t>
            </w:r>
            <w:r w:rsidRPr="00540212">
              <w:rPr>
                <w:rFonts w:asciiTheme="majorHAnsi" w:hAnsiTheme="majorHAnsi" w:cstheme="majorHAnsi"/>
                <w:sz w:val="19"/>
                <w:szCs w:val="19"/>
                <w:lang w:eastAsia="en-NZ"/>
              </w:rPr>
              <w:t xml:space="preserve"> (USD):</w:t>
            </w:r>
          </w:p>
          <w:p w:rsidR="00FC0821"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Total Tender Price (USD):</w:t>
            </w:r>
          </w:p>
          <w:p w:rsidR="00FC0821" w:rsidRDefault="00FC0821" w:rsidP="00E97EF9">
            <w:pPr>
              <w:spacing w:before="80" w:after="80" w:line="120" w:lineRule="atLeast"/>
              <w:rPr>
                <w:rFonts w:asciiTheme="majorHAnsi" w:hAnsiTheme="majorHAnsi" w:cstheme="majorHAnsi"/>
                <w:b/>
                <w:i/>
                <w:sz w:val="19"/>
                <w:szCs w:val="19"/>
                <w:lang w:eastAsia="en-NZ"/>
              </w:rPr>
            </w:pPr>
          </w:p>
          <w:p w:rsidR="00FC0821" w:rsidRDefault="00FC0821" w:rsidP="00E97EF9">
            <w:pPr>
              <w:spacing w:before="80" w:after="80" w:line="120" w:lineRule="atLeast"/>
              <w:rPr>
                <w:rFonts w:asciiTheme="majorHAnsi" w:hAnsiTheme="majorHAnsi" w:cstheme="majorHAnsi"/>
                <w:sz w:val="19"/>
                <w:szCs w:val="19"/>
                <w:lang w:eastAsia="en-NZ"/>
              </w:rPr>
            </w:pPr>
          </w:p>
          <w:p w:rsidR="00FC0821" w:rsidRPr="00735659" w:rsidRDefault="00FC0821" w:rsidP="00E97EF9">
            <w:pPr>
              <w:spacing w:before="80" w:after="80" w:line="120" w:lineRule="atLeast"/>
              <w:rPr>
                <w:rFonts w:asciiTheme="majorHAnsi" w:hAnsiTheme="majorHAnsi" w:cstheme="majorHAnsi"/>
                <w:b/>
                <w:i/>
                <w:sz w:val="19"/>
                <w:szCs w:val="19"/>
                <w:lang w:eastAsia="en-NZ"/>
              </w:rPr>
            </w:pP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bookmarkStart w:id="7" w:name="_Ref47101136"/>
          </w:p>
        </w:tc>
        <w:bookmarkEnd w:id="7"/>
        <w:tc>
          <w:tcPr>
            <w:tcW w:w="3827" w:type="dxa"/>
            <w:vAlign w:val="center"/>
          </w:tcPr>
          <w:p w:rsidR="00FC0821" w:rsidRDefault="00FC0821" w:rsidP="00E97EF9">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A Tenderer may elect to also include one or more Alternate Offers. If it does, each Alternate Offer must be for a smaller number of Blocks than the Primary Offer. The Tenderer may specify the same or a different price (to the Primary Offer) per address for each Alternate Offer. </w:t>
            </w:r>
          </w:p>
          <w:p w:rsidR="00FC0821" w:rsidRDefault="00FC0821" w:rsidP="00E97EF9">
            <w:pPr>
              <w:spacing w:before="80" w:after="80" w:line="120" w:lineRule="atLeast"/>
              <w:rPr>
                <w:rFonts w:asciiTheme="majorHAnsi" w:hAnsiTheme="majorHAnsi" w:cstheme="majorHAnsi"/>
                <w:i/>
                <w:sz w:val="19"/>
                <w:szCs w:val="19"/>
                <w:lang w:eastAsia="en-NZ"/>
              </w:rPr>
            </w:pPr>
          </w:p>
          <w:p w:rsidR="00FC0821" w:rsidRDefault="00FC0821" w:rsidP="00E97EF9">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The Tenderer may present its Alternate Offers either as a specified price for a certain number of whole Blocks (e.g. $32 for 15 Blocks) or as a range of Blocks for a specified price (e.g. $28 for between 12-15 Blocks).  </w:t>
            </w:r>
            <w:r w:rsidRPr="000118CE">
              <w:rPr>
                <w:rFonts w:asciiTheme="majorHAnsi" w:hAnsiTheme="majorHAnsi" w:cstheme="majorHAnsi"/>
                <w:i/>
                <w:sz w:val="19"/>
                <w:szCs w:val="19"/>
                <w:lang w:eastAsia="en-NZ"/>
              </w:rPr>
              <w:t>APIDT may select any whole number of Blocks within that range</w:t>
            </w:r>
            <w:r>
              <w:rPr>
                <w:rFonts w:asciiTheme="majorHAnsi" w:hAnsiTheme="majorHAnsi" w:cstheme="majorHAnsi"/>
                <w:i/>
                <w:sz w:val="19"/>
                <w:szCs w:val="19"/>
                <w:lang w:eastAsia="en-NZ"/>
              </w:rPr>
              <w:t xml:space="preserve"> at that price</w:t>
            </w:r>
            <w:r w:rsidRPr="000118CE">
              <w:rPr>
                <w:rFonts w:asciiTheme="majorHAnsi" w:hAnsiTheme="majorHAnsi" w:cstheme="majorHAnsi"/>
                <w:i/>
                <w:sz w:val="19"/>
                <w:szCs w:val="19"/>
                <w:lang w:eastAsia="en-NZ"/>
              </w:rPr>
              <w:t>.</w:t>
            </w:r>
          </w:p>
          <w:p w:rsidR="00FC0821" w:rsidRDefault="00FC0821" w:rsidP="00E97EF9">
            <w:pPr>
              <w:spacing w:before="80" w:after="80" w:line="120" w:lineRule="atLeast"/>
              <w:rPr>
                <w:rFonts w:asciiTheme="majorHAnsi" w:hAnsiTheme="majorHAnsi" w:cstheme="majorHAnsi"/>
                <w:i/>
                <w:sz w:val="19"/>
                <w:szCs w:val="19"/>
                <w:lang w:eastAsia="en-NZ"/>
              </w:rPr>
            </w:pPr>
          </w:p>
          <w:p w:rsidR="00FC0821" w:rsidRPr="00540212"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i/>
                <w:sz w:val="19"/>
                <w:szCs w:val="19"/>
                <w:lang w:eastAsia="en-NZ"/>
              </w:rPr>
              <w:t>There is no limit on the number of Alternate Offers. For each Alternate Offer it makes, the Tenderer must include all details as set out in the template in this Response cell.</w:t>
            </w:r>
          </w:p>
        </w:tc>
        <w:tc>
          <w:tcPr>
            <w:tcW w:w="4387" w:type="dxa"/>
            <w:vAlign w:val="center"/>
          </w:tcPr>
          <w:p w:rsidR="00FC0821" w:rsidRDefault="00FC0821" w:rsidP="00E97EF9">
            <w:pPr>
              <w:spacing w:before="80" w:after="80" w:line="120" w:lineRule="atLeast"/>
              <w:rPr>
                <w:rFonts w:asciiTheme="majorHAnsi" w:hAnsiTheme="majorHAnsi" w:cstheme="majorHAnsi"/>
                <w:b/>
                <w:i/>
                <w:sz w:val="19"/>
                <w:szCs w:val="19"/>
                <w:lang w:eastAsia="en-NZ"/>
              </w:rPr>
            </w:pPr>
            <w:r>
              <w:rPr>
                <w:rFonts w:asciiTheme="majorHAnsi" w:hAnsiTheme="majorHAnsi" w:cstheme="majorHAnsi"/>
                <w:b/>
                <w:i/>
                <w:sz w:val="19"/>
                <w:szCs w:val="19"/>
                <w:lang w:eastAsia="en-NZ"/>
              </w:rPr>
              <w:t>Alternate Offer [</w:t>
            </w:r>
            <w:r w:rsidRPr="001D1E8E">
              <w:rPr>
                <w:rFonts w:asciiTheme="majorHAnsi" w:hAnsiTheme="majorHAnsi" w:cstheme="majorHAnsi"/>
                <w:b/>
                <w:i/>
                <w:sz w:val="19"/>
                <w:szCs w:val="19"/>
                <w:highlight w:val="yellow"/>
                <w:lang w:eastAsia="en-NZ"/>
              </w:rPr>
              <w:t>Tenderer to insert number</w:t>
            </w:r>
            <w:r>
              <w:rPr>
                <w:rFonts w:asciiTheme="majorHAnsi" w:hAnsiTheme="majorHAnsi" w:cstheme="majorHAnsi"/>
                <w:b/>
                <w:i/>
                <w:sz w:val="19"/>
                <w:szCs w:val="19"/>
                <w:lang w:eastAsia="en-NZ"/>
              </w:rPr>
              <w:t>]:</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Proposed Transfer size</w:t>
            </w:r>
            <w:r>
              <w:rPr>
                <w:rFonts w:asciiTheme="majorHAnsi" w:hAnsiTheme="majorHAnsi" w:cstheme="majorHAnsi"/>
                <w:sz w:val="19"/>
                <w:szCs w:val="19"/>
                <w:lang w:eastAsia="en-NZ"/>
              </w:rPr>
              <w:t xml:space="preserve"> (Blocks)</w:t>
            </w:r>
            <w:r w:rsidRPr="00540212">
              <w:rPr>
                <w:rFonts w:asciiTheme="majorHAnsi" w:hAnsiTheme="majorHAnsi" w:cstheme="majorHAnsi"/>
                <w:sz w:val="19"/>
                <w:szCs w:val="19"/>
                <w:lang w:eastAsia="en-NZ"/>
              </w:rPr>
              <w:t>:</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Number of addresses:</w:t>
            </w:r>
          </w:p>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Tendered price</w:t>
            </w:r>
            <w:r>
              <w:rPr>
                <w:rFonts w:asciiTheme="majorHAnsi" w:hAnsiTheme="majorHAnsi" w:cstheme="majorHAnsi"/>
                <w:sz w:val="19"/>
                <w:szCs w:val="19"/>
                <w:lang w:eastAsia="en-NZ"/>
              </w:rPr>
              <w:t xml:space="preserve"> per address</w:t>
            </w:r>
            <w:r w:rsidRPr="00540212">
              <w:rPr>
                <w:rFonts w:asciiTheme="majorHAnsi" w:hAnsiTheme="majorHAnsi" w:cstheme="majorHAnsi"/>
                <w:sz w:val="19"/>
                <w:szCs w:val="19"/>
                <w:lang w:eastAsia="en-NZ"/>
              </w:rPr>
              <w:t xml:space="preserve"> (USD):</w:t>
            </w:r>
          </w:p>
          <w:p w:rsidR="00FC0821" w:rsidRDefault="00FC0821" w:rsidP="00E97EF9">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Total Tender Price (USD):</w:t>
            </w:r>
          </w:p>
          <w:p w:rsidR="00FC0821" w:rsidRDefault="00FC0821" w:rsidP="00E97EF9">
            <w:pPr>
              <w:spacing w:before="80" w:after="80" w:line="120" w:lineRule="atLeast"/>
              <w:rPr>
                <w:rFonts w:asciiTheme="majorHAnsi" w:hAnsiTheme="majorHAnsi" w:cstheme="majorHAnsi"/>
                <w:b/>
                <w:i/>
                <w:sz w:val="19"/>
                <w:szCs w:val="19"/>
                <w:lang w:eastAsia="en-NZ"/>
              </w:rPr>
            </w:pPr>
          </w:p>
        </w:tc>
      </w:tr>
      <w:tr w:rsidR="00FC0821" w:rsidRPr="00540212" w:rsidTr="00E97EF9">
        <w:tc>
          <w:tcPr>
            <w:tcW w:w="846" w:type="dxa"/>
            <w:vAlign w:val="center"/>
          </w:tcPr>
          <w:p w:rsidR="00FC0821" w:rsidRPr="00540212" w:rsidRDefault="00FC0821" w:rsidP="00FC0821">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FC0821" w:rsidRPr="00540212" w:rsidRDefault="00FC0821" w:rsidP="00E97EF9">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If it is successful in its Tender, does the Tenderer have the operational and financial capacity to complete the payment </w:t>
            </w:r>
            <w:r>
              <w:rPr>
                <w:rFonts w:asciiTheme="majorHAnsi" w:hAnsiTheme="majorHAnsi" w:cstheme="majorHAnsi"/>
                <w:sz w:val="19"/>
                <w:szCs w:val="19"/>
                <w:lang w:eastAsia="en-NZ"/>
              </w:rPr>
              <w:t xml:space="preserve">of the Tender Price </w:t>
            </w:r>
            <w:r w:rsidRPr="00540212">
              <w:rPr>
                <w:rFonts w:asciiTheme="majorHAnsi" w:hAnsiTheme="majorHAnsi" w:cstheme="majorHAnsi"/>
                <w:sz w:val="19"/>
                <w:szCs w:val="19"/>
                <w:lang w:eastAsia="en-NZ"/>
              </w:rPr>
              <w:t xml:space="preserve">and transfer of the </w:t>
            </w:r>
            <w:r>
              <w:rPr>
                <w:rFonts w:asciiTheme="majorHAnsi" w:hAnsiTheme="majorHAnsi" w:cstheme="majorHAnsi"/>
                <w:sz w:val="19"/>
                <w:szCs w:val="19"/>
                <w:lang w:eastAsia="en-NZ"/>
              </w:rPr>
              <w:t>Address Space</w:t>
            </w:r>
            <w:r w:rsidRPr="00540212">
              <w:rPr>
                <w:rFonts w:asciiTheme="majorHAnsi" w:hAnsiTheme="majorHAnsi" w:cstheme="majorHAnsi"/>
                <w:sz w:val="19"/>
                <w:szCs w:val="19"/>
                <w:lang w:eastAsia="en-NZ"/>
              </w:rPr>
              <w:t xml:space="preserve">s within 30 days of </w:t>
            </w:r>
            <w:r>
              <w:rPr>
                <w:rFonts w:asciiTheme="majorHAnsi" w:hAnsiTheme="majorHAnsi" w:cstheme="majorHAnsi"/>
                <w:sz w:val="19"/>
                <w:szCs w:val="19"/>
                <w:lang w:eastAsia="en-NZ"/>
              </w:rPr>
              <w:t>receiving an invoice for the Tender Price and being notified</w:t>
            </w:r>
            <w:r w:rsidRPr="00540212">
              <w:rPr>
                <w:rFonts w:asciiTheme="majorHAnsi" w:hAnsiTheme="majorHAnsi" w:cstheme="majorHAnsi"/>
                <w:sz w:val="19"/>
                <w:szCs w:val="19"/>
                <w:lang w:eastAsia="en-NZ"/>
              </w:rPr>
              <w:t xml:space="preserve"> that it is a successful Tenderer? </w:t>
            </w:r>
          </w:p>
          <w:p w:rsidR="00FC0821" w:rsidRPr="00540212" w:rsidRDefault="00FC0821" w:rsidP="00E97EF9">
            <w:pPr>
              <w:spacing w:before="80" w:after="80" w:line="120" w:lineRule="atLeast"/>
              <w:rPr>
                <w:rFonts w:asciiTheme="majorHAnsi" w:hAnsiTheme="majorHAnsi" w:cstheme="majorHAnsi"/>
                <w:sz w:val="19"/>
                <w:szCs w:val="19"/>
                <w:lang w:eastAsia="en-NZ"/>
              </w:rPr>
            </w:pPr>
          </w:p>
          <w:p w:rsidR="00FC0821" w:rsidRPr="00540212" w:rsidRDefault="00FC0821" w:rsidP="00E97EF9">
            <w:pPr>
              <w:spacing w:before="80" w:after="80" w:line="120" w:lineRule="atLeast"/>
              <w:rPr>
                <w:rFonts w:asciiTheme="majorHAnsi" w:hAnsiTheme="majorHAnsi" w:cstheme="majorHAnsi"/>
                <w:i/>
                <w:sz w:val="19"/>
                <w:szCs w:val="19"/>
                <w:lang w:eastAsia="en-NZ"/>
              </w:rPr>
            </w:pPr>
            <w:r w:rsidRPr="00540212">
              <w:rPr>
                <w:rFonts w:asciiTheme="majorHAnsi" w:hAnsiTheme="majorHAnsi" w:cstheme="majorHAnsi"/>
                <w:i/>
                <w:sz w:val="19"/>
                <w:szCs w:val="19"/>
                <w:lang w:eastAsia="en-NZ"/>
              </w:rPr>
              <w:t>Insert ‘</w:t>
            </w:r>
            <w:r w:rsidRPr="0066475D">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xml:space="preserve"> or ‘</w:t>
            </w:r>
            <w:r>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 the Response cell as applicable</w:t>
            </w:r>
            <w:r>
              <w:rPr>
                <w:rFonts w:asciiTheme="majorHAnsi" w:hAnsiTheme="majorHAnsi" w:cstheme="majorHAnsi"/>
                <w:i/>
                <w:sz w:val="19"/>
                <w:szCs w:val="19"/>
                <w:lang w:eastAsia="en-NZ"/>
              </w:rPr>
              <w:t xml:space="preserve"> and attach any information the </w:t>
            </w:r>
            <w:r>
              <w:rPr>
                <w:rFonts w:asciiTheme="majorHAnsi" w:hAnsiTheme="majorHAnsi" w:cstheme="majorHAnsi"/>
                <w:i/>
                <w:sz w:val="19"/>
                <w:szCs w:val="19"/>
                <w:lang w:eastAsia="en-NZ"/>
              </w:rPr>
              <w:lastRenderedPageBreak/>
              <w:t xml:space="preserve">Tenderer wishes to be taken into consideration in establishing its financial and operational capacity to complete the payment/  For example, </w:t>
            </w:r>
            <w:r w:rsidRPr="0021325D">
              <w:rPr>
                <w:rFonts w:asciiTheme="majorHAnsi" w:hAnsiTheme="majorHAnsi" w:cstheme="majorHAnsi"/>
                <w:i/>
                <w:sz w:val="19"/>
                <w:szCs w:val="19"/>
                <w:lang w:eastAsia="en-NZ"/>
              </w:rPr>
              <w:t xml:space="preserve">the Tenderer should explain briefly how they have the financial capacity to complete the payment </w:t>
            </w:r>
            <w:proofErr w:type="spellStart"/>
            <w:r w:rsidRPr="0021325D">
              <w:rPr>
                <w:rFonts w:asciiTheme="majorHAnsi" w:hAnsiTheme="majorHAnsi" w:cstheme="majorHAnsi"/>
                <w:i/>
                <w:sz w:val="19"/>
                <w:szCs w:val="19"/>
                <w:lang w:eastAsia="en-NZ"/>
              </w:rPr>
              <w:t>ie</w:t>
            </w:r>
            <w:proofErr w:type="spellEnd"/>
            <w:r w:rsidRPr="0021325D">
              <w:rPr>
                <w:rFonts w:asciiTheme="majorHAnsi" w:hAnsiTheme="majorHAnsi" w:cstheme="majorHAnsi"/>
                <w:i/>
                <w:sz w:val="19"/>
                <w:szCs w:val="19"/>
                <w:lang w:eastAsia="en-NZ"/>
              </w:rPr>
              <w:t xml:space="preserve"> cash reserves, loan funding etc and provide some form of evidentiary support to validate the proposed funding approach </w:t>
            </w:r>
            <w:proofErr w:type="spellStart"/>
            <w:r w:rsidRPr="0021325D">
              <w:rPr>
                <w:rFonts w:asciiTheme="majorHAnsi" w:hAnsiTheme="majorHAnsi" w:cstheme="majorHAnsi"/>
                <w:i/>
                <w:sz w:val="19"/>
                <w:szCs w:val="19"/>
                <w:lang w:eastAsia="en-NZ"/>
              </w:rPr>
              <w:t>ie</w:t>
            </w:r>
            <w:proofErr w:type="spellEnd"/>
            <w:r w:rsidRPr="0021325D">
              <w:rPr>
                <w:rFonts w:asciiTheme="majorHAnsi" w:hAnsiTheme="majorHAnsi" w:cstheme="majorHAnsi"/>
                <w:i/>
                <w:sz w:val="19"/>
                <w:szCs w:val="19"/>
                <w:lang w:eastAsia="en-NZ"/>
              </w:rPr>
              <w:t xml:space="preserve"> audited financial statements, a recent bank statement, loan funding letter, etc</w:t>
            </w:r>
          </w:p>
        </w:tc>
        <w:tc>
          <w:tcPr>
            <w:tcW w:w="4387" w:type="dxa"/>
            <w:vAlign w:val="center"/>
          </w:tcPr>
          <w:p w:rsidR="00FC0821" w:rsidRPr="00540212" w:rsidRDefault="00FC0821" w:rsidP="00E97EF9">
            <w:pPr>
              <w:spacing w:before="80" w:after="80" w:line="120" w:lineRule="atLeast"/>
              <w:rPr>
                <w:rFonts w:asciiTheme="majorHAnsi" w:hAnsiTheme="majorHAnsi" w:cstheme="majorHAnsi"/>
                <w:i/>
                <w:sz w:val="19"/>
                <w:szCs w:val="19"/>
                <w:lang w:eastAsia="en-NZ"/>
              </w:rPr>
            </w:pPr>
          </w:p>
        </w:tc>
      </w:tr>
    </w:tbl>
    <w:p w:rsidR="00D23413" w:rsidRPr="00540212" w:rsidRDefault="00D23413" w:rsidP="00D23413">
      <w:pPr>
        <w:rPr>
          <w:rFonts w:asciiTheme="majorHAnsi" w:hAnsiTheme="majorHAnsi" w:cstheme="majorHAnsi"/>
        </w:rPr>
      </w:pPr>
    </w:p>
    <w:p w:rsidR="00D23413" w:rsidRPr="00540212" w:rsidRDefault="00D23413" w:rsidP="00D23413">
      <w:pPr>
        <w:rPr>
          <w:rFonts w:asciiTheme="majorHAnsi" w:hAnsiTheme="majorHAnsi" w:cstheme="majorHAnsi"/>
        </w:rPr>
      </w:pPr>
      <w:r w:rsidRPr="00540212">
        <w:rPr>
          <w:rFonts w:asciiTheme="majorHAnsi" w:hAnsiTheme="majorHAnsi" w:cstheme="majorHAnsi"/>
        </w:rPr>
        <w:br w:type="page"/>
      </w:r>
    </w:p>
    <w:p w:rsidR="00D23413" w:rsidRPr="00540212" w:rsidRDefault="00D23413" w:rsidP="00D23413">
      <w:pPr>
        <w:numPr>
          <w:ilvl w:val="0"/>
          <w:numId w:val="30"/>
        </w:numPr>
        <w:pBdr>
          <w:bottom w:val="single" w:sz="4" w:space="1" w:color="auto"/>
        </w:pBdr>
        <w:spacing w:before="140" w:after="480" w:line="480" w:lineRule="exact"/>
        <w:outlineLvl w:val="0"/>
        <w:rPr>
          <w:rFonts w:asciiTheme="majorHAnsi" w:hAnsiTheme="majorHAnsi" w:cstheme="majorHAnsi"/>
          <w:spacing w:val="-10"/>
          <w:w w:val="95"/>
          <w:sz w:val="48"/>
          <w:szCs w:val="48"/>
        </w:rPr>
      </w:pPr>
      <w:bookmarkStart w:id="8" w:name="_Ref314822442"/>
      <w:bookmarkStart w:id="9" w:name="_Ref314822917"/>
      <w:bookmarkStart w:id="10" w:name="_Ref314823444"/>
      <w:bookmarkStart w:id="11" w:name="_Ref314823446"/>
      <w:bookmarkStart w:id="12" w:name="_Ref314824538"/>
      <w:bookmarkStart w:id="13" w:name="_Ref314824849"/>
      <w:bookmarkStart w:id="14" w:name="_Ref314825073"/>
      <w:bookmarkStart w:id="15" w:name="_Ref314825081"/>
      <w:bookmarkStart w:id="16" w:name="_Ref314825092"/>
      <w:bookmarkStart w:id="17" w:name="_Toc318988471"/>
      <w:bookmarkStart w:id="18" w:name="_Toc319927449"/>
      <w:bookmarkStart w:id="19" w:name="_Toc330280461"/>
      <w:bookmarkStart w:id="20" w:name="_Toc330280487"/>
      <w:bookmarkStart w:id="21" w:name="_Toc330816125"/>
      <w:bookmarkStart w:id="22" w:name="_Toc331078397"/>
      <w:bookmarkStart w:id="23" w:name="_Toc8647873"/>
      <w:bookmarkStart w:id="24" w:name="_Toc13735271"/>
      <w:r w:rsidRPr="00540212">
        <w:rPr>
          <w:rFonts w:asciiTheme="majorHAnsi" w:hAnsiTheme="majorHAnsi" w:cstheme="majorHAnsi"/>
          <w:spacing w:val="-10"/>
          <w:w w:val="95"/>
          <w:sz w:val="48"/>
          <w:szCs w:val="48"/>
        </w:rPr>
        <w:lastRenderedPageBreak/>
        <w:t xml:space="preserve">Tenderer’s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40212">
        <w:rPr>
          <w:rFonts w:asciiTheme="majorHAnsi" w:hAnsiTheme="majorHAnsi" w:cstheme="majorHAnsi"/>
          <w:spacing w:val="-10"/>
          <w:w w:val="95"/>
          <w:sz w:val="48"/>
          <w:szCs w:val="48"/>
        </w:rPr>
        <w:t>Statement of Agreement</w:t>
      </w:r>
    </w:p>
    <w:p w:rsidR="00D23413" w:rsidRPr="00540212" w:rsidRDefault="00D23413" w:rsidP="00D23413">
      <w:pPr>
        <w:spacing w:before="240"/>
        <w:rPr>
          <w:rFonts w:asciiTheme="majorHAnsi" w:hAnsiTheme="majorHAnsi" w:cstheme="majorHAnsi"/>
        </w:rPr>
      </w:pPr>
      <w:r w:rsidRPr="00540212">
        <w:rPr>
          <w:rFonts w:asciiTheme="majorHAnsi" w:hAnsiTheme="majorHAnsi" w:cstheme="majorHAnsi"/>
        </w:rPr>
        <w:t>I, [</w:t>
      </w:r>
      <w:r w:rsidRPr="00540212">
        <w:rPr>
          <w:rFonts w:asciiTheme="majorHAnsi" w:hAnsiTheme="majorHAnsi" w:cstheme="majorHAnsi"/>
          <w:i/>
        </w:rPr>
        <w:t>insert name and address of the person making the declaration</w:t>
      </w:r>
      <w:r w:rsidRPr="00540212">
        <w:rPr>
          <w:rFonts w:asciiTheme="majorHAnsi" w:hAnsiTheme="majorHAnsi" w:cstheme="majorHAnsi"/>
        </w:rPr>
        <w:t>] …………………………………..… a director/trustee/partner of [</w:t>
      </w:r>
      <w:r>
        <w:rPr>
          <w:rFonts w:asciiTheme="majorHAnsi" w:hAnsiTheme="majorHAnsi" w:cstheme="majorHAnsi"/>
        </w:rPr>
        <w:t>E</w:t>
      </w:r>
      <w:r w:rsidRPr="00540212">
        <w:rPr>
          <w:rFonts w:asciiTheme="majorHAnsi" w:hAnsiTheme="majorHAnsi" w:cstheme="majorHAnsi"/>
        </w:rPr>
        <w:t>ntity name] …………………………………………………………………, have the necessary authority on behalf of [</w:t>
      </w:r>
      <w:r w:rsidRPr="00540212">
        <w:rPr>
          <w:rFonts w:asciiTheme="majorHAnsi" w:hAnsiTheme="majorHAnsi" w:cstheme="majorHAnsi"/>
          <w:i/>
        </w:rPr>
        <w:t>insert Tenderer’s name</w:t>
      </w:r>
      <w:r w:rsidRPr="00540212">
        <w:rPr>
          <w:rFonts w:asciiTheme="majorHAnsi" w:hAnsiTheme="majorHAnsi" w:cstheme="majorHAnsi"/>
        </w:rPr>
        <w:t>] ……………….. to make the following declaration;</w:t>
      </w:r>
    </w:p>
    <w:p w:rsidR="00D23413" w:rsidRPr="00562608" w:rsidRDefault="00D23413" w:rsidP="00D23413">
      <w:pPr>
        <w:pStyle w:val="Numpara1"/>
        <w:numPr>
          <w:ilvl w:val="0"/>
          <w:numId w:val="31"/>
        </w:numPr>
        <w:rPr>
          <w:b/>
        </w:rPr>
      </w:pPr>
      <w:bookmarkStart w:id="25" w:name="_Toc330555591"/>
      <w:bookmarkStart w:id="26" w:name="_Toc330816126"/>
      <w:bookmarkStart w:id="27" w:name="_Toc331078074"/>
      <w:bookmarkStart w:id="28" w:name="_Toc331078182"/>
      <w:bookmarkStart w:id="29" w:name="_Toc331078398"/>
      <w:bookmarkStart w:id="30" w:name="_Toc337795165"/>
      <w:bookmarkStart w:id="31" w:name="_Toc349550055"/>
      <w:r w:rsidRPr="00562608">
        <w:rPr>
          <w:b/>
        </w:rPr>
        <w:t>Offer</w:t>
      </w:r>
      <w:bookmarkEnd w:id="25"/>
      <w:bookmarkEnd w:id="26"/>
      <w:bookmarkEnd w:id="27"/>
      <w:bookmarkEnd w:id="28"/>
      <w:bookmarkEnd w:id="29"/>
      <w:bookmarkEnd w:id="30"/>
      <w:bookmarkEnd w:id="31"/>
    </w:p>
    <w:p w:rsidR="00D23413" w:rsidRPr="00540212" w:rsidRDefault="00D23413" w:rsidP="00D23413">
      <w:pPr>
        <w:pStyle w:val="BodyIndent1"/>
      </w:pPr>
      <w:r w:rsidRPr="00540212">
        <w:t xml:space="preserve">The Tenderer offers to </w:t>
      </w:r>
      <w:r>
        <w:t>acquire</w:t>
      </w:r>
      <w:r w:rsidRPr="00540212">
        <w:t xml:space="preserve"> the Address Rights in respect of the </w:t>
      </w:r>
      <w:r>
        <w:t>Tendered Transfer Addresses</w:t>
      </w:r>
      <w:r w:rsidRPr="00540212">
        <w:t xml:space="preserve"> specified in its Tender on the terms of the </w:t>
      </w:r>
      <w:r>
        <w:t>Contract</w:t>
      </w:r>
      <w:r w:rsidRPr="00540212">
        <w:t xml:space="preserve"> for the price tendered in the Tender Response Form. The Tenderer agrees not to withdraw, vary or otherwise compromise this offer during the Tender Validity Period (unless permitted by APIDT).</w:t>
      </w:r>
    </w:p>
    <w:p w:rsidR="00D23413" w:rsidRPr="00562608" w:rsidRDefault="00D23413" w:rsidP="00D23413">
      <w:pPr>
        <w:pStyle w:val="Numpara1"/>
        <w:numPr>
          <w:ilvl w:val="0"/>
          <w:numId w:val="15"/>
        </w:numPr>
        <w:rPr>
          <w:b/>
        </w:rPr>
      </w:pPr>
      <w:bookmarkStart w:id="32" w:name="_Toc330555592"/>
      <w:bookmarkStart w:id="33" w:name="_Toc330816127"/>
      <w:bookmarkStart w:id="34" w:name="_Toc331078075"/>
      <w:bookmarkStart w:id="35" w:name="_Toc331078183"/>
      <w:bookmarkStart w:id="36" w:name="_Toc331078399"/>
      <w:bookmarkStart w:id="37" w:name="_Toc337795166"/>
      <w:bookmarkStart w:id="38" w:name="_Toc349550056"/>
      <w:r w:rsidRPr="00562608">
        <w:rPr>
          <w:b/>
        </w:rPr>
        <w:t>Conflict of interest</w:t>
      </w:r>
      <w:bookmarkEnd w:id="32"/>
      <w:bookmarkEnd w:id="33"/>
      <w:bookmarkEnd w:id="34"/>
      <w:bookmarkEnd w:id="35"/>
      <w:bookmarkEnd w:id="36"/>
      <w:bookmarkEnd w:id="37"/>
      <w:bookmarkEnd w:id="38"/>
    </w:p>
    <w:p w:rsidR="00D23413" w:rsidRPr="00540212" w:rsidRDefault="00D23413" w:rsidP="00D23413">
      <w:pPr>
        <w:pStyle w:val="BodyIndent1"/>
      </w:pPr>
      <w:r w:rsidRPr="00540212">
        <w:t xml:space="preserve">The Tenderer </w:t>
      </w:r>
      <w:r>
        <w:t>represents and warrants to APIDT</w:t>
      </w:r>
      <w:r w:rsidRPr="00540212">
        <w:t xml:space="preserve"> that there is no conflict of interest, risk of a conflict of interest, or apparent conflict of interest arising through the Tenderer, its officers, employees, agents and advisers placing themselves in a position that may or does give rise to actual, potential or perceived conflict of interest between the interests of APIDT and the Tenderer’s interests during the Tendering Process other than as specified in the Tender Response Form.</w:t>
      </w:r>
    </w:p>
    <w:p w:rsidR="00D23413" w:rsidRPr="00562608" w:rsidRDefault="00D23413" w:rsidP="00D23413">
      <w:pPr>
        <w:pStyle w:val="Numpara1"/>
        <w:numPr>
          <w:ilvl w:val="0"/>
          <w:numId w:val="15"/>
        </w:numPr>
        <w:rPr>
          <w:b/>
        </w:rPr>
      </w:pPr>
      <w:r w:rsidRPr="00562608">
        <w:rPr>
          <w:b/>
        </w:rPr>
        <w:t>Tenderer’s conduct</w:t>
      </w:r>
    </w:p>
    <w:p w:rsidR="00D23413" w:rsidRPr="00540212" w:rsidRDefault="00D23413" w:rsidP="00D23413">
      <w:pPr>
        <w:pStyle w:val="Numpara2"/>
        <w:numPr>
          <w:ilvl w:val="1"/>
          <w:numId w:val="15"/>
        </w:numPr>
      </w:pPr>
      <w:r w:rsidRPr="00540212">
        <w:t>The Tenderer agrees that this Tender:</w:t>
      </w:r>
    </w:p>
    <w:p w:rsidR="00D23413" w:rsidRPr="00540212" w:rsidRDefault="00D23413" w:rsidP="00D23413">
      <w:pPr>
        <w:pStyle w:val="Numpara3"/>
        <w:numPr>
          <w:ilvl w:val="2"/>
          <w:numId w:val="15"/>
        </w:numPr>
        <w:rPr>
          <w:rFonts w:eastAsiaTheme="majorEastAsia"/>
        </w:rPr>
      </w:pPr>
      <w:r w:rsidRPr="00540212">
        <w:rPr>
          <w:rFonts w:eastAsiaTheme="majorEastAsia"/>
        </w:rPr>
        <w:t xml:space="preserve">does not contain any false or misleading claim or statement; </w:t>
      </w:r>
    </w:p>
    <w:p w:rsidR="00D23413" w:rsidRPr="00540212" w:rsidRDefault="00D23413" w:rsidP="00D23413">
      <w:pPr>
        <w:pStyle w:val="Numpara3"/>
        <w:numPr>
          <w:ilvl w:val="2"/>
          <w:numId w:val="15"/>
        </w:numPr>
        <w:rPr>
          <w:rFonts w:eastAsiaTheme="majorEastAsia"/>
        </w:rPr>
      </w:pPr>
      <w:r w:rsidRPr="00540212">
        <w:rPr>
          <w:rFonts w:eastAsiaTheme="majorEastAsia"/>
        </w:rPr>
        <w:t>has been compiled without the Tenderer:</w:t>
      </w:r>
    </w:p>
    <w:p w:rsidR="00D23413" w:rsidRPr="00540212" w:rsidRDefault="00D23413" w:rsidP="00D23413">
      <w:pPr>
        <w:pStyle w:val="Numpara4"/>
        <w:numPr>
          <w:ilvl w:val="3"/>
          <w:numId w:val="15"/>
        </w:numPr>
        <w:rPr>
          <w:rFonts w:eastAsiaTheme="majorEastAsia"/>
        </w:rPr>
      </w:pPr>
      <w:r w:rsidRPr="00540212">
        <w:rPr>
          <w:rFonts w:eastAsiaTheme="majorEastAsia"/>
        </w:rPr>
        <w:t>engaging in any collusive bidding, anti-competitive conduct with any other Tenderer or any other person, or any other unethical, improper or unlawful conduct;</w:t>
      </w:r>
    </w:p>
    <w:p w:rsidR="00D23413" w:rsidRPr="00540212" w:rsidRDefault="00D23413" w:rsidP="00D23413">
      <w:pPr>
        <w:pStyle w:val="Numpara4"/>
        <w:numPr>
          <w:ilvl w:val="3"/>
          <w:numId w:val="15"/>
        </w:numPr>
        <w:rPr>
          <w:rFonts w:eastAsiaTheme="majorEastAsia"/>
        </w:rPr>
      </w:pPr>
      <w:r w:rsidRPr="00540212">
        <w:rPr>
          <w:rFonts w:eastAsiaTheme="majorEastAsia"/>
        </w:rPr>
        <w:t>violating any applicable laws or policies regarding the offering of inducements; or</w:t>
      </w:r>
    </w:p>
    <w:p w:rsidR="00D23413" w:rsidRPr="00540212" w:rsidRDefault="00D23413" w:rsidP="00D23413">
      <w:pPr>
        <w:pStyle w:val="Numpara4"/>
        <w:numPr>
          <w:ilvl w:val="3"/>
          <w:numId w:val="15"/>
        </w:numPr>
        <w:rPr>
          <w:rFonts w:eastAsiaTheme="majorEastAsia"/>
        </w:rPr>
      </w:pPr>
      <w:r w:rsidRPr="00540212">
        <w:rPr>
          <w:rFonts w:eastAsiaTheme="majorEastAsia"/>
        </w:rPr>
        <w:t>otherwise acting in an unethical or improper manner or contrary to any law; and</w:t>
      </w:r>
    </w:p>
    <w:p w:rsidR="00D23413" w:rsidRPr="00540212" w:rsidRDefault="00D23413" w:rsidP="00D23413">
      <w:pPr>
        <w:pStyle w:val="Numpara3"/>
        <w:numPr>
          <w:ilvl w:val="2"/>
          <w:numId w:val="15"/>
        </w:numPr>
        <w:rPr>
          <w:rFonts w:asciiTheme="majorHAnsi" w:eastAsiaTheme="majorEastAsia" w:hAnsiTheme="majorHAnsi" w:cstheme="majorHAnsi"/>
        </w:rPr>
      </w:pPr>
      <w:r w:rsidRPr="00540212">
        <w:rPr>
          <w:rFonts w:asciiTheme="majorHAnsi" w:eastAsiaTheme="majorEastAsia" w:hAnsiTheme="majorHAnsi" w:cstheme="majorHAnsi"/>
        </w:rPr>
        <w:t>has been compiled:</w:t>
      </w:r>
    </w:p>
    <w:p w:rsidR="00D23413" w:rsidRPr="002D21FD" w:rsidRDefault="00D23413" w:rsidP="00D23413">
      <w:pPr>
        <w:pStyle w:val="Numpara4"/>
        <w:numPr>
          <w:ilvl w:val="3"/>
          <w:numId w:val="15"/>
        </w:numPr>
        <w:rPr>
          <w:rFonts w:eastAsiaTheme="majorEastAsia"/>
        </w:rPr>
      </w:pPr>
      <w:r w:rsidRPr="002D21FD">
        <w:rPr>
          <w:rFonts w:eastAsiaTheme="majorEastAsia"/>
        </w:rPr>
        <w:t xml:space="preserve">without improper assistance of employees or ex-employees of APIDT, or any consultants or advisers (or ex-consultants or ex-advisers) to APIDT; </w:t>
      </w:r>
    </w:p>
    <w:p w:rsidR="00D23413" w:rsidRPr="002D21FD" w:rsidRDefault="00D23413" w:rsidP="00D23413">
      <w:pPr>
        <w:pStyle w:val="Numpara4"/>
        <w:numPr>
          <w:ilvl w:val="3"/>
          <w:numId w:val="15"/>
        </w:numPr>
        <w:rPr>
          <w:rFonts w:eastAsiaTheme="majorEastAsia"/>
        </w:rPr>
      </w:pPr>
      <w:r w:rsidRPr="002D21FD">
        <w:rPr>
          <w:rFonts w:eastAsiaTheme="majorEastAsia"/>
        </w:rPr>
        <w:t>without using information improperly or unlawfully obtained from APIDT or third parties; and</w:t>
      </w:r>
    </w:p>
    <w:p w:rsidR="00D23413" w:rsidRPr="002D21FD" w:rsidRDefault="00D23413" w:rsidP="00D23413">
      <w:pPr>
        <w:pStyle w:val="Numpara4"/>
        <w:numPr>
          <w:ilvl w:val="3"/>
          <w:numId w:val="15"/>
        </w:numPr>
        <w:rPr>
          <w:rFonts w:eastAsiaTheme="majorEastAsia"/>
        </w:rPr>
      </w:pPr>
      <w:r w:rsidRPr="002D21FD">
        <w:rPr>
          <w:rFonts w:eastAsiaTheme="majorEastAsia"/>
        </w:rPr>
        <w:t xml:space="preserve"> not as a result of unethical or improper conduct.</w:t>
      </w:r>
    </w:p>
    <w:p w:rsidR="00D23413" w:rsidRPr="00540212" w:rsidRDefault="00D23413" w:rsidP="00D23413">
      <w:pPr>
        <w:pStyle w:val="Numpara2"/>
        <w:numPr>
          <w:ilvl w:val="1"/>
          <w:numId w:val="15"/>
        </w:numPr>
        <w:rPr>
          <w:rFonts w:eastAsiaTheme="majorEastAsia"/>
        </w:rPr>
      </w:pPr>
      <w:r w:rsidRPr="00540212">
        <w:rPr>
          <w:rFonts w:eastAsiaTheme="majorEastAsia"/>
        </w:rPr>
        <w:t>The Tenderer agrees that it will not make any public announcements concerning the Address Rights or any other matter arising out of this RFT (including the acceptance of any Tender), for publication in any media without the prior written approval of APIDT.</w:t>
      </w:r>
    </w:p>
    <w:p w:rsidR="00D23413" w:rsidRPr="00540212" w:rsidRDefault="00D23413" w:rsidP="00D23413">
      <w:pPr>
        <w:pStyle w:val="Numpara2"/>
        <w:numPr>
          <w:ilvl w:val="1"/>
          <w:numId w:val="15"/>
        </w:numPr>
      </w:pPr>
      <w:r w:rsidRPr="00540212">
        <w:rPr>
          <w:rFonts w:eastAsiaTheme="majorEastAsia"/>
        </w:rPr>
        <w:lastRenderedPageBreak/>
        <w:t xml:space="preserve">The Tenderer agrees to </w:t>
      </w:r>
      <w:r w:rsidRPr="00540212">
        <w:t xml:space="preserve">indemnify APIDT, the Trustee, its Guardians (APNIC and WIDE </w:t>
      </w:r>
      <w:r w:rsidRPr="00540212">
        <w:rPr>
          <w:rFonts w:eastAsiaTheme="majorEastAsia"/>
        </w:rPr>
        <w:t>Project</w:t>
      </w:r>
      <w:r w:rsidRPr="00540212">
        <w:t xml:space="preserve">) and </w:t>
      </w:r>
      <w:r w:rsidRPr="00540212">
        <w:rPr>
          <w:rFonts w:eastAsiaTheme="majorEastAsia"/>
        </w:rPr>
        <w:t>each</w:t>
      </w:r>
      <w:r w:rsidRPr="00540212">
        <w:t xml:space="preserve"> of their officers, agents and contractors from any claims in relation to or arising out of the process.</w:t>
      </w:r>
    </w:p>
    <w:p w:rsidR="00D23413" w:rsidRPr="00562608" w:rsidRDefault="00D23413" w:rsidP="00D23413">
      <w:pPr>
        <w:pStyle w:val="Numpara1"/>
        <w:numPr>
          <w:ilvl w:val="0"/>
          <w:numId w:val="15"/>
        </w:numPr>
        <w:rPr>
          <w:b/>
        </w:rPr>
      </w:pPr>
      <w:bookmarkStart w:id="39" w:name="_Toc330555595"/>
      <w:bookmarkStart w:id="40" w:name="_Toc330816130"/>
      <w:bookmarkStart w:id="41" w:name="_Toc331078078"/>
      <w:bookmarkStart w:id="42" w:name="_Toc331078186"/>
      <w:bookmarkStart w:id="43" w:name="_Toc331078402"/>
      <w:bookmarkStart w:id="44" w:name="_Toc337795169"/>
      <w:bookmarkStart w:id="45" w:name="_Toc349550059"/>
      <w:r w:rsidRPr="00562608">
        <w:rPr>
          <w:b/>
        </w:rPr>
        <w:t>Corporate capacity</w:t>
      </w:r>
      <w:bookmarkEnd w:id="39"/>
      <w:bookmarkEnd w:id="40"/>
      <w:bookmarkEnd w:id="41"/>
      <w:bookmarkEnd w:id="42"/>
      <w:bookmarkEnd w:id="43"/>
      <w:bookmarkEnd w:id="44"/>
      <w:bookmarkEnd w:id="45"/>
    </w:p>
    <w:p w:rsidR="00D23413" w:rsidRPr="00540212" w:rsidRDefault="00D23413" w:rsidP="00D23413">
      <w:pPr>
        <w:pStyle w:val="Numpara2"/>
        <w:numPr>
          <w:ilvl w:val="1"/>
          <w:numId w:val="15"/>
        </w:numPr>
      </w:pPr>
      <w:r w:rsidRPr="00540212">
        <w:t>The Tenderer confirms that:</w:t>
      </w:r>
    </w:p>
    <w:p w:rsidR="00D23413" w:rsidRPr="00540212" w:rsidRDefault="00D23413" w:rsidP="00D23413">
      <w:pPr>
        <w:pStyle w:val="Numpara3"/>
        <w:numPr>
          <w:ilvl w:val="2"/>
          <w:numId w:val="15"/>
        </w:numPr>
        <w:rPr>
          <w:rFonts w:eastAsiaTheme="majorEastAsia"/>
        </w:rPr>
      </w:pPr>
      <w:r w:rsidRPr="00540212">
        <w:rPr>
          <w:rFonts w:eastAsiaTheme="majorEastAsia"/>
        </w:rPr>
        <w:t>it has the capacity to respond to this RFT; and</w:t>
      </w:r>
    </w:p>
    <w:p w:rsidR="00D23413" w:rsidRPr="00540212" w:rsidRDefault="00D23413" w:rsidP="00D23413">
      <w:pPr>
        <w:pStyle w:val="Numpara3"/>
        <w:numPr>
          <w:ilvl w:val="2"/>
          <w:numId w:val="15"/>
        </w:numPr>
        <w:rPr>
          <w:rFonts w:eastAsiaTheme="majorEastAsia"/>
        </w:rPr>
      </w:pPr>
      <w:r w:rsidRPr="00540212">
        <w:rPr>
          <w:rFonts w:eastAsiaTheme="majorEastAsia"/>
        </w:rPr>
        <w:t xml:space="preserve">there are no restrictions under any relevant </w:t>
      </w:r>
      <w:r>
        <w:rPr>
          <w:rFonts w:eastAsiaTheme="majorEastAsia"/>
        </w:rPr>
        <w:t>l</w:t>
      </w:r>
      <w:r w:rsidRPr="00540212">
        <w:rPr>
          <w:rFonts w:eastAsiaTheme="majorEastAsia"/>
        </w:rPr>
        <w:t>aw to prevent it from responding.</w:t>
      </w:r>
    </w:p>
    <w:p w:rsidR="00D23413" w:rsidRPr="00562608" w:rsidRDefault="00D23413" w:rsidP="00D23413">
      <w:pPr>
        <w:pStyle w:val="Numpara1"/>
        <w:numPr>
          <w:ilvl w:val="0"/>
          <w:numId w:val="15"/>
        </w:numPr>
        <w:rPr>
          <w:b/>
        </w:rPr>
      </w:pPr>
      <w:bookmarkStart w:id="46" w:name="_Toc330555598"/>
      <w:bookmarkStart w:id="47" w:name="_Toc330816133"/>
      <w:bookmarkStart w:id="48" w:name="_Toc331078081"/>
      <w:bookmarkStart w:id="49" w:name="_Toc331078189"/>
      <w:bookmarkStart w:id="50" w:name="_Toc331078405"/>
      <w:bookmarkStart w:id="51" w:name="_Toc337795172"/>
      <w:bookmarkStart w:id="52" w:name="_Toc349550062"/>
      <w:r w:rsidRPr="00562608">
        <w:rPr>
          <w:b/>
        </w:rPr>
        <w:t>Acknowledgment</w:t>
      </w:r>
      <w:bookmarkEnd w:id="46"/>
      <w:bookmarkEnd w:id="47"/>
      <w:bookmarkEnd w:id="48"/>
      <w:bookmarkEnd w:id="49"/>
      <w:bookmarkEnd w:id="50"/>
      <w:bookmarkEnd w:id="51"/>
      <w:bookmarkEnd w:id="52"/>
      <w:r w:rsidRPr="00562608">
        <w:rPr>
          <w:b/>
        </w:rPr>
        <w:t>s</w:t>
      </w:r>
    </w:p>
    <w:p w:rsidR="00D23413" w:rsidRPr="00540212" w:rsidRDefault="00D23413" w:rsidP="00D23413">
      <w:pPr>
        <w:pStyle w:val="Numpara2"/>
        <w:numPr>
          <w:ilvl w:val="1"/>
          <w:numId w:val="15"/>
        </w:numPr>
      </w:pPr>
      <w:r w:rsidRPr="00540212">
        <w:t>The Tenderer acknowledges that it has read clause</w:t>
      </w:r>
      <w:r>
        <w:t xml:space="preserve"> </w:t>
      </w:r>
      <w:r>
        <w:fldChar w:fldCharType="begin"/>
      </w:r>
      <w:r>
        <w:instrText xml:space="preserve"> REF _Ref39570295 \w \h </w:instrText>
      </w:r>
      <w:r>
        <w:fldChar w:fldCharType="separate"/>
      </w:r>
      <w:r>
        <w:t>10</w:t>
      </w:r>
      <w:r>
        <w:fldChar w:fldCharType="end"/>
      </w:r>
      <w:r w:rsidRPr="00540212">
        <w:t xml:space="preserve"> of the RFT</w:t>
      </w:r>
      <w:r w:rsidRPr="00540212" w:rsidDel="00AA4146">
        <w:t xml:space="preserve"> </w:t>
      </w:r>
      <w:r w:rsidRPr="00540212">
        <w:t>which notes Tenderers are responsible for fully informing themselves in relation to all matters arising from the RFT, including by making its own enquiries and ensuring compliance with all applicable laws and policies.</w:t>
      </w:r>
    </w:p>
    <w:p w:rsidR="00D23413" w:rsidRDefault="00D23413" w:rsidP="00D23413">
      <w:pPr>
        <w:pStyle w:val="Numpara2"/>
        <w:numPr>
          <w:ilvl w:val="1"/>
          <w:numId w:val="15"/>
        </w:numPr>
      </w:pPr>
      <w:r>
        <w:t>The Tenderer acknowledges that it and its Related Entities</w:t>
      </w:r>
      <w:r w:rsidRPr="007D31DA">
        <w:t xml:space="preserve"> may only submit </w:t>
      </w:r>
      <w:r>
        <w:t>one</w:t>
      </w:r>
      <w:r w:rsidRPr="007D31DA">
        <w:t xml:space="preserve"> single, binding Tender in each </w:t>
      </w:r>
      <w:r>
        <w:t>S</w:t>
      </w:r>
      <w:r w:rsidRPr="007D31DA">
        <w:t>tage of the process (</w:t>
      </w:r>
      <w:r>
        <w:t xml:space="preserve">being </w:t>
      </w:r>
      <w:r w:rsidRPr="007D31DA">
        <w:t xml:space="preserve">for one or more </w:t>
      </w:r>
      <w:r>
        <w:t>Blocks</w:t>
      </w:r>
      <w:r w:rsidRPr="007D31DA">
        <w:t xml:space="preserve"> of the Address Space available in that Stage).  If </w:t>
      </w:r>
      <w:r>
        <w:t>the</w:t>
      </w:r>
      <w:r w:rsidRPr="007D31DA">
        <w:t xml:space="preserve"> Tenderer’s </w:t>
      </w:r>
      <w:r>
        <w:t xml:space="preserve">(or a Related Entity’s) </w:t>
      </w:r>
      <w:r w:rsidRPr="007D31DA">
        <w:t>Tender is successful in one Stage of the process, it will not be eligible to submit a Tender in a subsequent Stage</w:t>
      </w:r>
      <w:r>
        <w:t xml:space="preserve"> and any Tender it or a Related Entity lodges in respect of a later Stage will not be admitted into evaluation</w:t>
      </w:r>
      <w:r w:rsidRPr="007D31DA">
        <w:t>.</w:t>
      </w:r>
    </w:p>
    <w:p w:rsidR="00D23413" w:rsidRPr="00540212" w:rsidRDefault="00D23413" w:rsidP="00D23413">
      <w:pPr>
        <w:pStyle w:val="Numpara2"/>
        <w:numPr>
          <w:ilvl w:val="1"/>
          <w:numId w:val="15"/>
        </w:numPr>
      </w:pPr>
      <w:r w:rsidRPr="00540212">
        <w:t>The Tenderer acknowledges and agrees that:</w:t>
      </w:r>
    </w:p>
    <w:p w:rsidR="00D23413" w:rsidRPr="00540212" w:rsidRDefault="00D23413" w:rsidP="00D23413">
      <w:pPr>
        <w:pStyle w:val="Numpara3"/>
        <w:numPr>
          <w:ilvl w:val="2"/>
          <w:numId w:val="15"/>
        </w:numPr>
        <w:rPr>
          <w:rFonts w:eastAsiaTheme="majorEastAsia"/>
        </w:rPr>
      </w:pPr>
      <w:r w:rsidRPr="00540212">
        <w:rPr>
          <w:rFonts w:eastAsiaTheme="majorEastAsia"/>
        </w:rPr>
        <w:t>in submitting a Tender, it accepts the terms of the RFT and agrees to comply with the RFT;</w:t>
      </w:r>
    </w:p>
    <w:p w:rsidR="00D23413" w:rsidRPr="00540212" w:rsidRDefault="00D23413" w:rsidP="00D23413">
      <w:pPr>
        <w:pStyle w:val="Numpara3"/>
        <w:numPr>
          <w:ilvl w:val="2"/>
          <w:numId w:val="15"/>
        </w:numPr>
        <w:rPr>
          <w:rFonts w:eastAsiaTheme="majorEastAsia"/>
        </w:rPr>
      </w:pPr>
      <w:r w:rsidRPr="00540212">
        <w:rPr>
          <w:rFonts w:eastAsiaTheme="majorEastAsia"/>
        </w:rPr>
        <w:t>representations made in the Tender, when incorporated in any Transfer Agreement, will be fully complied with by the Tenderer; and</w:t>
      </w:r>
    </w:p>
    <w:p w:rsidR="00D23413" w:rsidRPr="00540212" w:rsidRDefault="00D23413" w:rsidP="00D23413">
      <w:pPr>
        <w:pStyle w:val="Numpara3"/>
        <w:numPr>
          <w:ilvl w:val="2"/>
          <w:numId w:val="15"/>
        </w:numPr>
        <w:rPr>
          <w:rFonts w:asciiTheme="majorHAnsi" w:hAnsiTheme="majorHAnsi" w:cstheme="majorHAnsi"/>
        </w:rPr>
      </w:pPr>
      <w:r w:rsidRPr="00540212">
        <w:rPr>
          <w:rFonts w:eastAsiaTheme="majorEastAsia"/>
        </w:rPr>
        <w:t>the Tenderer has not relied on any representation, letter, document or arrangement, whether oral</w:t>
      </w:r>
      <w:r w:rsidRPr="00540212">
        <w:rPr>
          <w:rFonts w:asciiTheme="majorHAnsi" w:hAnsiTheme="majorHAnsi" w:cstheme="majorHAnsi"/>
        </w:rPr>
        <w:t xml:space="preserve"> or in writing, or other conduct of APIDT, as adding to or amending the RFT, except for any addenda issued by APIDT that expressly add to or amend the RFT.</w:t>
      </w:r>
    </w:p>
    <w:p w:rsidR="00D23413" w:rsidRPr="00540212" w:rsidRDefault="00D23413" w:rsidP="00D23413">
      <w:pPr>
        <w:pStyle w:val="Numpara2"/>
        <w:numPr>
          <w:ilvl w:val="1"/>
          <w:numId w:val="15"/>
        </w:numPr>
      </w:pPr>
      <w:r w:rsidRPr="00540212">
        <w:t>The Tenderer has observed and accepted that:</w:t>
      </w:r>
    </w:p>
    <w:p w:rsidR="00D23413" w:rsidRPr="00540212" w:rsidRDefault="00D23413" w:rsidP="00D23413">
      <w:pPr>
        <w:pStyle w:val="Numpara3"/>
        <w:numPr>
          <w:ilvl w:val="2"/>
          <w:numId w:val="15"/>
        </w:numPr>
        <w:rPr>
          <w:rFonts w:eastAsiaTheme="majorEastAsia"/>
        </w:rPr>
      </w:pPr>
      <w:r w:rsidRPr="00540212">
        <w:rPr>
          <w:rFonts w:eastAsiaTheme="majorEastAsia"/>
        </w:rPr>
        <w:t>The RFT is not an offer to enter into a contract, or any sort of recommendation, and does not include any investment, accounting, financial, legal or tax advice.</w:t>
      </w:r>
    </w:p>
    <w:p w:rsidR="00D23413" w:rsidRPr="00540212" w:rsidRDefault="00D23413" w:rsidP="00D23413">
      <w:pPr>
        <w:pStyle w:val="Numpara3"/>
        <w:numPr>
          <w:ilvl w:val="2"/>
          <w:numId w:val="15"/>
        </w:numPr>
        <w:rPr>
          <w:rFonts w:eastAsiaTheme="majorEastAsia"/>
        </w:rPr>
      </w:pPr>
      <w:r w:rsidRPr="00540212">
        <w:rPr>
          <w:rFonts w:eastAsiaTheme="majorEastAsia"/>
        </w:rPr>
        <w:t xml:space="preserve">The RFT has been prepared for the sole use of Tenderers in deciding whether to proceed with a Tender or to undertake further investigation of the opportunity for purchase of the Address Rights in respect of the </w:t>
      </w:r>
      <w:r>
        <w:rPr>
          <w:rFonts w:eastAsiaTheme="majorEastAsia"/>
        </w:rPr>
        <w:t>Tendered Transfer Addresses</w:t>
      </w:r>
      <w:r w:rsidRPr="00540212">
        <w:rPr>
          <w:rFonts w:eastAsiaTheme="majorEastAsia"/>
        </w:rPr>
        <w:t xml:space="preserve"> listed in the RFT. Neither the information in the RFT nor any other information provided to Tenderers by APIDT, its officers, agents or advisers contains or purports to contain all the information that an interested Tenderer would desire or require to assess the opportunity.</w:t>
      </w:r>
    </w:p>
    <w:p w:rsidR="00D23413" w:rsidRPr="00540212" w:rsidRDefault="00D23413" w:rsidP="00D23413">
      <w:pPr>
        <w:pStyle w:val="Numpara3"/>
        <w:numPr>
          <w:ilvl w:val="2"/>
          <w:numId w:val="15"/>
        </w:numPr>
        <w:rPr>
          <w:rFonts w:eastAsiaTheme="majorEastAsia"/>
        </w:rPr>
      </w:pPr>
      <w:r w:rsidRPr="00540212">
        <w:rPr>
          <w:rFonts w:eastAsiaTheme="majorEastAsia"/>
        </w:rPr>
        <w:t>Each Tenderer should independently satisfy itself as to the accuracy of the RFT and all information provided to Tenderers and should seek appropriate professional advice about the RFT and all information provided to Tenderers.</w:t>
      </w:r>
    </w:p>
    <w:p w:rsidR="00D23413" w:rsidRPr="00540212" w:rsidRDefault="00D23413" w:rsidP="00D23413">
      <w:pPr>
        <w:pStyle w:val="Numpara3"/>
        <w:numPr>
          <w:ilvl w:val="2"/>
          <w:numId w:val="15"/>
        </w:numPr>
        <w:rPr>
          <w:rFonts w:eastAsiaTheme="majorEastAsia"/>
        </w:rPr>
      </w:pPr>
      <w:r w:rsidRPr="00540212">
        <w:rPr>
          <w:rFonts w:eastAsiaTheme="majorEastAsia"/>
        </w:rPr>
        <w:t xml:space="preserve">Tenderers should decide whether to submit a Tender on the basis of their own due diligence investigations, inquiries, advice and knowledge, and the APIDT and its </w:t>
      </w:r>
      <w:r w:rsidRPr="00540212">
        <w:rPr>
          <w:rFonts w:eastAsiaTheme="majorEastAsia"/>
        </w:rPr>
        <w:lastRenderedPageBreak/>
        <w:t xml:space="preserve">officers, employees, agents and advisers are not under any duty at any time to disclose any fact, matter or circumstance concerning the APIDT, the Address Rights or anything else; </w:t>
      </w:r>
    </w:p>
    <w:p w:rsidR="00D23413" w:rsidRPr="00EB1E45" w:rsidRDefault="00D23413" w:rsidP="00D23413">
      <w:pPr>
        <w:pStyle w:val="Numpara3"/>
        <w:numPr>
          <w:ilvl w:val="2"/>
          <w:numId w:val="15"/>
        </w:numPr>
        <w:rPr>
          <w:rFonts w:asciiTheme="majorHAnsi" w:hAnsiTheme="majorHAnsi" w:cstheme="majorHAnsi"/>
        </w:rPr>
      </w:pPr>
      <w:r w:rsidRPr="00EB1E45">
        <w:rPr>
          <w:rFonts w:eastAsiaTheme="majorEastAsia"/>
        </w:rPr>
        <w:t>APIDT’s decision with respect to the outcome of the RFT is final and is not subject to review or challenge</w:t>
      </w:r>
      <w:r w:rsidRPr="00EB1E45">
        <w:rPr>
          <w:rFonts w:asciiTheme="majorHAnsi" w:hAnsiTheme="majorHAnsi" w:cstheme="majorHAnsi"/>
        </w:rPr>
        <w:t xml:space="preserve">; </w:t>
      </w:r>
    </w:p>
    <w:p w:rsidR="00D23413" w:rsidRDefault="00D23413" w:rsidP="00D23413">
      <w:pPr>
        <w:pStyle w:val="Numpara2"/>
        <w:numPr>
          <w:ilvl w:val="1"/>
          <w:numId w:val="15"/>
        </w:numPr>
        <w:rPr>
          <w:lang w:eastAsia="en-US"/>
        </w:rPr>
      </w:pPr>
      <w:r w:rsidRPr="00EB1E45">
        <w:rPr>
          <w:lang w:eastAsia="en-US"/>
        </w:rPr>
        <w:t>The Tenderer irrevocably consents to</w:t>
      </w:r>
      <w:r>
        <w:rPr>
          <w:lang w:eastAsia="en-US"/>
        </w:rPr>
        <w:t>:</w:t>
      </w:r>
      <w:r w:rsidRPr="00EB1E45">
        <w:rPr>
          <w:lang w:eastAsia="en-US"/>
        </w:rPr>
        <w:t xml:space="preserve"> </w:t>
      </w:r>
    </w:p>
    <w:p w:rsidR="00D23413" w:rsidRDefault="00D23413" w:rsidP="00D23413">
      <w:pPr>
        <w:pStyle w:val="Numpara3"/>
        <w:numPr>
          <w:ilvl w:val="2"/>
          <w:numId w:val="15"/>
        </w:numPr>
        <w:rPr>
          <w:lang w:eastAsia="en-US"/>
        </w:rPr>
      </w:pPr>
      <w:r w:rsidRPr="00EB1E45">
        <w:rPr>
          <w:lang w:eastAsia="en-US"/>
        </w:rPr>
        <w:t xml:space="preserve">each Evaluator or </w:t>
      </w:r>
      <w:r w:rsidRPr="00EB1E45">
        <w:rPr>
          <w:rFonts w:eastAsiaTheme="majorEastAsia"/>
        </w:rPr>
        <w:t xml:space="preserve">Applicable Registry </w:t>
      </w:r>
      <w:r w:rsidRPr="00EB1E45">
        <w:rPr>
          <w:lang w:eastAsia="en-US"/>
        </w:rPr>
        <w:t>disclosing any information they may receive or hold regarding the Tenderer or its Tender (including the status of the Tenderer’s membership or application for membership of an Applicable Registry or the status of their pre-approval requests) to another Evaluator or Applicable Registry for the purposes of the evaluation of the Tenderer’s Tender and for no other purpose, other than with the prior written consent of the Tenderer or as required or permitted by law</w:t>
      </w:r>
      <w:r>
        <w:rPr>
          <w:lang w:eastAsia="en-US"/>
        </w:rPr>
        <w:t>; and</w:t>
      </w:r>
    </w:p>
    <w:p w:rsidR="00D23413" w:rsidRPr="00EB1E45" w:rsidRDefault="00D23413" w:rsidP="00D23413">
      <w:pPr>
        <w:pStyle w:val="Numpara3"/>
        <w:numPr>
          <w:ilvl w:val="2"/>
          <w:numId w:val="15"/>
        </w:numPr>
        <w:rPr>
          <w:lang w:eastAsia="en-US"/>
        </w:rPr>
      </w:pPr>
      <w:r>
        <w:rPr>
          <w:lang w:eastAsia="en-US"/>
        </w:rPr>
        <w:t xml:space="preserve">APIDT or an Evaluator providing the attached letter to an Applicable Registry to confirm its consent to disclosure of its status. </w:t>
      </w:r>
    </w:p>
    <w:p w:rsidR="00D23413" w:rsidRPr="00EB1E45" w:rsidRDefault="00D23413" w:rsidP="00D23413">
      <w:pPr>
        <w:pStyle w:val="Numpara2"/>
        <w:numPr>
          <w:ilvl w:val="1"/>
          <w:numId w:val="15"/>
        </w:numPr>
      </w:pPr>
      <w:r w:rsidRPr="00EB1E45">
        <w:t>The Tenderer acknowledges and agrees that:</w:t>
      </w:r>
    </w:p>
    <w:p w:rsidR="00D23413" w:rsidRDefault="00D23413" w:rsidP="00D23413">
      <w:pPr>
        <w:pStyle w:val="Numpara3"/>
        <w:numPr>
          <w:ilvl w:val="2"/>
          <w:numId w:val="15"/>
        </w:numPr>
      </w:pPr>
      <w:r w:rsidRPr="00EB1E45">
        <w:t>APIDT will publish</w:t>
      </w:r>
      <w:r>
        <w:t xml:space="preserve"> the names of all successful Tenderers in respect of each IPv4 block, as well as the aggregate price for the transfer of Tendered Transfer Addresses;</w:t>
      </w:r>
    </w:p>
    <w:p w:rsidR="00D23413" w:rsidRDefault="00D23413" w:rsidP="00D23413">
      <w:pPr>
        <w:pStyle w:val="Numpara3"/>
        <w:numPr>
          <w:ilvl w:val="2"/>
          <w:numId w:val="15"/>
        </w:numPr>
      </w:pPr>
      <w:r>
        <w:t xml:space="preserve">APIDT will make best endeavours to ensure the purchase price tendered by each successful Tenderer is not attributed to the relevant Tenderer; and </w:t>
      </w:r>
    </w:p>
    <w:p w:rsidR="00D23413" w:rsidRPr="005E3CC2" w:rsidRDefault="00D23413" w:rsidP="00D23413">
      <w:pPr>
        <w:pStyle w:val="Numpara3"/>
        <w:numPr>
          <w:ilvl w:val="2"/>
          <w:numId w:val="15"/>
        </w:numPr>
      </w:pPr>
      <w:r>
        <w:t>APIDT will not be liable in the event the purchase price tendered by any successful Tenderer is determinable through the compilation of a report published by APIDT or KPMG and any other publicly available material.</w:t>
      </w:r>
    </w:p>
    <w:p w:rsidR="00D23413" w:rsidRPr="00562608" w:rsidRDefault="00D23413" w:rsidP="00D23413">
      <w:pPr>
        <w:pStyle w:val="Numpara1"/>
        <w:numPr>
          <w:ilvl w:val="0"/>
          <w:numId w:val="15"/>
        </w:numPr>
        <w:rPr>
          <w:b/>
        </w:rPr>
      </w:pPr>
      <w:bookmarkStart w:id="53" w:name="_Toc330555599"/>
      <w:bookmarkStart w:id="54" w:name="_Toc330816134"/>
      <w:bookmarkStart w:id="55" w:name="_Toc331078082"/>
      <w:bookmarkStart w:id="56" w:name="_Toc331078190"/>
      <w:bookmarkStart w:id="57" w:name="_Toc331078406"/>
      <w:bookmarkStart w:id="58" w:name="_Toc337795173"/>
      <w:bookmarkStart w:id="59" w:name="_Toc349550063"/>
      <w:r w:rsidRPr="00562608">
        <w:rPr>
          <w:b/>
        </w:rPr>
        <w:t>Consents</w:t>
      </w:r>
    </w:p>
    <w:p w:rsidR="00D23413" w:rsidRPr="00540212" w:rsidRDefault="00D23413" w:rsidP="00D23413">
      <w:pPr>
        <w:pStyle w:val="Numpara2"/>
        <w:numPr>
          <w:ilvl w:val="1"/>
          <w:numId w:val="15"/>
        </w:numPr>
      </w:pPr>
      <w:r w:rsidRPr="00540212">
        <w:t>The Tenderer:</w:t>
      </w:r>
    </w:p>
    <w:p w:rsidR="00D23413" w:rsidRPr="00540212" w:rsidRDefault="00D23413" w:rsidP="00D23413">
      <w:pPr>
        <w:pStyle w:val="Numpara3"/>
        <w:numPr>
          <w:ilvl w:val="2"/>
          <w:numId w:val="15"/>
        </w:numPr>
        <w:rPr>
          <w:rFonts w:eastAsiaTheme="majorEastAsia"/>
        </w:rPr>
      </w:pPr>
      <w:r w:rsidRPr="00540212">
        <w:rPr>
          <w:rFonts w:eastAsiaTheme="majorEastAsia"/>
        </w:rPr>
        <w:t>consents to and authorises APIDT and its officers, employees, agents or advisers to undertake such security, probity and/or financial investigations as APIDT, in its absolute discretion, may determine are necessary in relation to the Tenderer, its partners, associates, subcontractors or related entities including consortium members, and their officers or employees; and</w:t>
      </w:r>
    </w:p>
    <w:p w:rsidR="00D23413" w:rsidRPr="00540212" w:rsidRDefault="00D23413" w:rsidP="00D23413">
      <w:pPr>
        <w:pStyle w:val="Numpara3"/>
        <w:numPr>
          <w:ilvl w:val="2"/>
          <w:numId w:val="15"/>
        </w:numPr>
        <w:rPr>
          <w:rFonts w:asciiTheme="majorHAnsi" w:hAnsiTheme="majorHAnsi" w:cstheme="majorHAnsi"/>
        </w:rPr>
      </w:pPr>
      <w:r w:rsidRPr="00B25453">
        <w:rPr>
          <w:rFonts w:eastAsiaTheme="majorEastAsia"/>
        </w:rPr>
        <w:t>agrees</w:t>
      </w:r>
      <w:r w:rsidRPr="00B25453">
        <w:rPr>
          <w:rFonts w:asciiTheme="majorHAnsi" w:eastAsiaTheme="minorHAnsi" w:hAnsiTheme="majorHAnsi" w:cstheme="majorHAnsi"/>
          <w:lang w:eastAsia="en-US"/>
        </w:rPr>
        <w:t xml:space="preserve"> to provide, at its cost, all such reasonable assistance to APIDT in this regard.</w:t>
      </w:r>
      <w:bookmarkEnd w:id="53"/>
      <w:bookmarkEnd w:id="54"/>
      <w:bookmarkEnd w:id="55"/>
      <w:bookmarkEnd w:id="56"/>
      <w:bookmarkEnd w:id="57"/>
      <w:bookmarkEnd w:id="58"/>
      <w:bookmarkEnd w:id="59"/>
    </w:p>
    <w:p w:rsidR="00D23413" w:rsidRPr="00540212" w:rsidRDefault="00D23413" w:rsidP="00D23413">
      <w:pPr>
        <w:pStyle w:val="Numpara3"/>
        <w:numPr>
          <w:ilvl w:val="0"/>
          <w:numId w:val="0"/>
        </w:numPr>
        <w:rPr>
          <w:rFonts w:asciiTheme="majorHAnsi" w:hAnsiTheme="majorHAnsi" w:cstheme="majorHAnsi"/>
        </w:rPr>
      </w:pPr>
    </w:p>
    <w:p w:rsidR="00D23413" w:rsidRPr="00540212" w:rsidRDefault="00D23413" w:rsidP="00D23413">
      <w:pPr>
        <w:rPr>
          <w:rFonts w:asciiTheme="majorHAnsi" w:hAnsiTheme="majorHAnsi" w:cstheme="majorHAnsi"/>
        </w:rPr>
      </w:pPr>
      <w:r w:rsidRPr="00540212">
        <w:rPr>
          <w:rFonts w:asciiTheme="majorHAnsi" w:hAnsiTheme="majorHAnsi" w:cstheme="majorHAnsi"/>
        </w:rPr>
        <w:t>Signed for and on behalf of [</w:t>
      </w:r>
      <w:r w:rsidRPr="00540212">
        <w:rPr>
          <w:rFonts w:asciiTheme="majorHAnsi" w:hAnsiTheme="majorHAnsi" w:cstheme="majorHAnsi"/>
          <w:i/>
        </w:rPr>
        <w:t>Insert name of Tenderer, ABN and ACN if applicable</w:t>
      </w:r>
      <w:r w:rsidRPr="00540212">
        <w:rPr>
          <w:rFonts w:asciiTheme="majorHAnsi" w:hAnsiTheme="majorHAnsi" w:cstheme="majorHAnsi"/>
        </w:rPr>
        <w:t>] by:</w:t>
      </w:r>
    </w:p>
    <w:p w:rsidR="00D23413" w:rsidRPr="00540212" w:rsidRDefault="00D23413" w:rsidP="00D23413">
      <w:pPr>
        <w:rPr>
          <w:rFonts w:asciiTheme="majorHAnsi" w:hAnsiTheme="majorHAnsi" w:cstheme="majorHAnsi"/>
        </w:rPr>
      </w:pPr>
    </w:p>
    <w:p w:rsidR="00D23413" w:rsidRPr="00540212" w:rsidRDefault="00D23413" w:rsidP="00D23413">
      <w:pPr>
        <w:rPr>
          <w:rFonts w:asciiTheme="majorHAnsi" w:hAnsiTheme="majorHAnsi" w:cstheme="majorHAnsi"/>
        </w:rPr>
      </w:pPr>
    </w:p>
    <w:p w:rsidR="00D23413" w:rsidRPr="00540212" w:rsidRDefault="00D23413" w:rsidP="00D23413">
      <w:pPr>
        <w:rPr>
          <w:rFonts w:asciiTheme="majorHAnsi" w:hAnsiTheme="majorHAnsi" w:cstheme="majorHAnsi"/>
        </w:rPr>
      </w:pPr>
      <w:r w:rsidRPr="00540212">
        <w:rPr>
          <w:rFonts w:asciiTheme="majorHAnsi" w:hAnsiTheme="majorHAnsi" w:cstheme="majorHAnsi"/>
        </w:rPr>
        <w:t>________________________________</w:t>
      </w:r>
      <w:r w:rsidRPr="00540212">
        <w:rPr>
          <w:rFonts w:asciiTheme="majorHAnsi" w:hAnsiTheme="majorHAnsi" w:cstheme="majorHAnsi"/>
        </w:rPr>
        <w:tab/>
        <w:t>_________________________________</w:t>
      </w:r>
    </w:p>
    <w:p w:rsidR="00D23413" w:rsidRPr="00540212" w:rsidRDefault="00D23413" w:rsidP="00D234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Insert name and title</w:t>
      </w:r>
      <w:r w:rsidRPr="00540212">
        <w:rPr>
          <w:rFonts w:asciiTheme="majorHAnsi" w:hAnsiTheme="majorHAnsi" w:cstheme="majorHAnsi"/>
        </w:rPr>
        <w:t>]</w:t>
      </w:r>
      <w:r w:rsidRPr="00540212">
        <w:rPr>
          <w:rFonts w:asciiTheme="majorHAnsi" w:hAnsiTheme="majorHAnsi" w:cstheme="majorHAnsi"/>
        </w:rPr>
        <w:tab/>
      </w:r>
      <w:r w:rsidRPr="00540212">
        <w:rPr>
          <w:rFonts w:asciiTheme="majorHAnsi" w:hAnsiTheme="majorHAnsi" w:cstheme="majorHAnsi"/>
        </w:rPr>
        <w:tab/>
      </w:r>
      <w:r w:rsidRPr="00540212">
        <w:rPr>
          <w:rFonts w:asciiTheme="majorHAnsi" w:hAnsiTheme="majorHAnsi" w:cstheme="majorHAnsi"/>
        </w:rPr>
        <w:tab/>
        <w:t>[</w:t>
      </w:r>
      <w:r w:rsidRPr="00540212">
        <w:rPr>
          <w:rFonts w:asciiTheme="majorHAnsi" w:hAnsiTheme="majorHAnsi" w:cstheme="majorHAnsi"/>
          <w:i/>
        </w:rPr>
        <w:t>Signature</w:t>
      </w:r>
      <w:r w:rsidRPr="00540212">
        <w:rPr>
          <w:rFonts w:asciiTheme="majorHAnsi" w:hAnsiTheme="majorHAnsi" w:cstheme="majorHAnsi"/>
        </w:rPr>
        <w:t>]</w:t>
      </w:r>
    </w:p>
    <w:p w:rsidR="00D23413" w:rsidRPr="00540212" w:rsidRDefault="00D23413" w:rsidP="00D23413">
      <w:pPr>
        <w:rPr>
          <w:rFonts w:asciiTheme="majorHAnsi" w:hAnsiTheme="majorHAnsi" w:cstheme="majorHAnsi"/>
          <w:i/>
        </w:rPr>
      </w:pPr>
      <w:r w:rsidRPr="00540212">
        <w:rPr>
          <w:rFonts w:asciiTheme="majorHAnsi" w:hAnsiTheme="majorHAnsi" w:cstheme="majorHAnsi"/>
        </w:rPr>
        <w:t>The signatory warrants that he / she has the authority to bind [</w:t>
      </w:r>
      <w:r w:rsidRPr="00540212">
        <w:rPr>
          <w:rFonts w:asciiTheme="majorHAnsi" w:hAnsiTheme="majorHAnsi" w:cstheme="majorHAnsi"/>
          <w:i/>
        </w:rPr>
        <w:t>Insert name of Tenderer</w:t>
      </w:r>
      <w:r w:rsidRPr="00540212">
        <w:rPr>
          <w:rFonts w:asciiTheme="majorHAnsi" w:hAnsiTheme="majorHAnsi" w:cstheme="majorHAnsi"/>
        </w:rPr>
        <w:t>].</w:t>
      </w:r>
    </w:p>
    <w:p w:rsidR="00D23413" w:rsidRPr="00540212" w:rsidRDefault="00D23413" w:rsidP="00D23413">
      <w:pPr>
        <w:rPr>
          <w:rFonts w:asciiTheme="majorHAnsi" w:hAnsiTheme="majorHAnsi" w:cstheme="majorHAnsi"/>
        </w:rPr>
      </w:pPr>
    </w:p>
    <w:p w:rsidR="00D23413" w:rsidRPr="00540212" w:rsidRDefault="00D23413" w:rsidP="00D23413">
      <w:pPr>
        <w:rPr>
          <w:rFonts w:asciiTheme="majorHAnsi" w:hAnsiTheme="majorHAnsi" w:cstheme="majorHAnsi"/>
        </w:rPr>
      </w:pPr>
      <w:r w:rsidRPr="00540212">
        <w:rPr>
          <w:rFonts w:asciiTheme="majorHAnsi" w:hAnsiTheme="majorHAnsi" w:cstheme="majorHAnsi"/>
        </w:rPr>
        <w:t>________________________________</w:t>
      </w:r>
    </w:p>
    <w:p w:rsidR="00D23413" w:rsidRPr="00540212" w:rsidRDefault="00D23413" w:rsidP="00D234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w:t>
      </w:r>
    </w:p>
    <w:p w:rsidR="00D23413" w:rsidRPr="00540212" w:rsidRDefault="00D23413" w:rsidP="00D23413">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 xml:space="preserve">] </w:t>
      </w:r>
    </w:p>
    <w:p w:rsidR="00D23413" w:rsidRPr="00540212" w:rsidRDefault="00D23413" w:rsidP="00D23413">
      <w:pPr>
        <w:rPr>
          <w:rFonts w:asciiTheme="majorHAnsi" w:hAnsiTheme="majorHAnsi" w:cstheme="majorHAnsi"/>
        </w:rPr>
      </w:pPr>
    </w:p>
    <w:p w:rsidR="00D23413" w:rsidRDefault="00D23413" w:rsidP="00D23413">
      <w:pPr>
        <w:rPr>
          <w:rFonts w:cs="Arial"/>
          <w:highlight w:val="yellow"/>
        </w:rPr>
      </w:pPr>
      <w:r>
        <w:rPr>
          <w:highlight w:val="yellow"/>
        </w:rPr>
        <w:br w:type="page"/>
      </w:r>
    </w:p>
    <w:p w:rsidR="00D23413" w:rsidRDefault="00D23413" w:rsidP="00D23413">
      <w:pPr>
        <w:pStyle w:val="Bullet1"/>
        <w:numPr>
          <w:ilvl w:val="0"/>
          <w:numId w:val="0"/>
        </w:numPr>
        <w:ind w:left="851" w:hanging="851"/>
        <w:jc w:val="center"/>
      </w:pPr>
      <w:r>
        <w:lastRenderedPageBreak/>
        <w:t>[##Tenderer’s Letterhead]</w:t>
      </w:r>
      <w:r w:rsidRPr="00EB1E45">
        <w:t xml:space="preserve"> </w:t>
      </w:r>
    </w:p>
    <w:p w:rsidR="00D23413" w:rsidRDefault="00D23413" w:rsidP="00D23413">
      <w:pPr>
        <w:pStyle w:val="Bullet1"/>
        <w:numPr>
          <w:ilvl w:val="0"/>
          <w:numId w:val="0"/>
        </w:numPr>
        <w:ind w:left="851" w:hanging="851"/>
        <w:jc w:val="center"/>
      </w:pPr>
    </w:p>
    <w:p w:rsidR="00D23413" w:rsidRDefault="00D23413" w:rsidP="00D23413">
      <w:pPr>
        <w:pStyle w:val="Bullet1"/>
        <w:numPr>
          <w:ilvl w:val="0"/>
          <w:numId w:val="0"/>
        </w:numPr>
        <w:ind w:left="851" w:hanging="851"/>
      </w:pPr>
      <w:r w:rsidRPr="00EB1E45">
        <w:t>[##Date]</w:t>
      </w:r>
    </w:p>
    <w:p w:rsidR="00D23413" w:rsidRDefault="00D23413" w:rsidP="00D23413">
      <w:pPr>
        <w:pStyle w:val="Bullet1"/>
        <w:numPr>
          <w:ilvl w:val="0"/>
          <w:numId w:val="0"/>
        </w:numPr>
        <w:ind w:left="851" w:hanging="851"/>
      </w:pPr>
    </w:p>
    <w:p w:rsidR="00D23413" w:rsidRPr="00EB1E45" w:rsidRDefault="00D23413" w:rsidP="00D23413">
      <w:pPr>
        <w:pStyle w:val="Bullet1"/>
        <w:numPr>
          <w:ilvl w:val="0"/>
          <w:numId w:val="0"/>
        </w:numPr>
        <w:ind w:left="851" w:hanging="851"/>
      </w:pPr>
      <w:r>
        <w:t>To:</w:t>
      </w:r>
      <w:r>
        <w:tab/>
        <w:t>[##Insert name of Applicable Registry – either APNIC or a specific APNIC NIR]</w:t>
      </w:r>
    </w:p>
    <w:p w:rsidR="00D23413" w:rsidRPr="00EB1E45" w:rsidRDefault="00D23413" w:rsidP="00D23413">
      <w:pPr>
        <w:pStyle w:val="Bullet1"/>
        <w:numPr>
          <w:ilvl w:val="0"/>
          <w:numId w:val="0"/>
        </w:numPr>
        <w:ind w:left="851" w:hanging="851"/>
      </w:pPr>
    </w:p>
    <w:p w:rsidR="00D23413" w:rsidRPr="00EB1E45" w:rsidRDefault="00D23413" w:rsidP="00D23413">
      <w:pPr>
        <w:pStyle w:val="Bullet1"/>
        <w:numPr>
          <w:ilvl w:val="0"/>
          <w:numId w:val="0"/>
        </w:numPr>
        <w:ind w:left="851" w:hanging="851"/>
        <w:rPr>
          <w:b/>
        </w:rPr>
      </w:pPr>
      <w:r w:rsidRPr="00EB1E45">
        <w:rPr>
          <w:b/>
        </w:rPr>
        <w:t>Limited Consent to Disclosure of Confidential Information</w:t>
      </w:r>
    </w:p>
    <w:p w:rsidR="00D23413" w:rsidRDefault="00D23413" w:rsidP="00D23413">
      <w:pPr>
        <w:pStyle w:val="Bullet1"/>
        <w:numPr>
          <w:ilvl w:val="0"/>
          <w:numId w:val="0"/>
        </w:numPr>
      </w:pPr>
      <w:r>
        <w:t>[##Tenderer full legal name] has submitted a Tender to APIDTT Pty Ltd for the transfer of IPv4 address space to it.</w:t>
      </w:r>
    </w:p>
    <w:p w:rsidR="00D23413" w:rsidRDefault="00D23413" w:rsidP="00D23413">
      <w:pPr>
        <w:pStyle w:val="Bullet1"/>
        <w:numPr>
          <w:ilvl w:val="0"/>
          <w:numId w:val="0"/>
        </w:numPr>
      </w:pPr>
      <w:r>
        <w:br/>
        <w:t>[##Tenderer full legal name] hereby consents to the disclosure of the status of its membership of the Registry and application for pre-approval to hold sufficient address space to receive the transfer of IPv4 address space to APIDTT Pty Ltd, its officers, agents and contractors for the purpose of the assessment of its Tender.</w:t>
      </w:r>
    </w:p>
    <w:p w:rsidR="00D23413" w:rsidRDefault="00D23413" w:rsidP="00D23413">
      <w:pPr>
        <w:pStyle w:val="Bullet1"/>
        <w:numPr>
          <w:ilvl w:val="0"/>
          <w:numId w:val="0"/>
        </w:numPr>
      </w:pPr>
      <w:r>
        <w:t>Yours sincerely</w:t>
      </w:r>
    </w:p>
    <w:p w:rsidR="00D23413" w:rsidRDefault="00D23413" w:rsidP="00D23413">
      <w:pPr>
        <w:pStyle w:val="Bullet1"/>
        <w:numPr>
          <w:ilvl w:val="0"/>
          <w:numId w:val="0"/>
        </w:numPr>
      </w:pPr>
      <w:r>
        <w:t>[##Sign]</w:t>
      </w:r>
      <w:r>
        <w:br/>
      </w:r>
    </w:p>
    <w:p w:rsidR="00D23413" w:rsidRDefault="00D23413" w:rsidP="00D23413">
      <w:pPr>
        <w:pStyle w:val="Bullet1"/>
        <w:numPr>
          <w:ilvl w:val="0"/>
          <w:numId w:val="0"/>
        </w:numPr>
      </w:pPr>
      <w:r>
        <w:t>[##Full name]</w:t>
      </w:r>
      <w:r>
        <w:br/>
        <w:t>[##Role title]</w:t>
      </w:r>
      <w:r>
        <w:br/>
        <w:t>for and on behalf of</w:t>
      </w:r>
      <w:r>
        <w:br/>
        <w:t>[##Tenderer full legal name]</w:t>
      </w:r>
    </w:p>
    <w:p w:rsidR="00D23413" w:rsidRDefault="00D23413" w:rsidP="00D23413">
      <w:pPr>
        <w:pStyle w:val="Bullet1"/>
        <w:numPr>
          <w:ilvl w:val="0"/>
          <w:numId w:val="0"/>
        </w:numPr>
      </w:pPr>
    </w:p>
    <w:p w:rsidR="00D23413" w:rsidRPr="00EB1E45" w:rsidRDefault="00D23413" w:rsidP="00D23413">
      <w:pPr>
        <w:pStyle w:val="Bullet1"/>
        <w:numPr>
          <w:ilvl w:val="0"/>
          <w:numId w:val="0"/>
        </w:numPr>
        <w:rPr>
          <w:sz w:val="16"/>
          <w:szCs w:val="16"/>
        </w:rPr>
      </w:pPr>
      <w:r w:rsidRPr="00462408">
        <w:rPr>
          <w:b/>
          <w:i/>
          <w:sz w:val="16"/>
          <w:szCs w:val="16"/>
          <w:highlight w:val="yellow"/>
        </w:rPr>
        <w:t>Note: Tenderer to replace each field denoted by [## … ] with the appropriate information for the specific Tenderer.  This note should not be included in the final letter included with the Tender.</w:t>
      </w:r>
      <w:r w:rsidRPr="00EB1E45">
        <w:rPr>
          <w:sz w:val="16"/>
          <w:szCs w:val="16"/>
        </w:rPr>
        <w:br/>
      </w:r>
    </w:p>
    <w:p w:rsidR="00A71CDD" w:rsidRPr="00A71CDD" w:rsidRDefault="00A71CDD" w:rsidP="00A71CDD"/>
    <w:sectPr w:rsidR="00A71CDD" w:rsidRPr="00A71CDD" w:rsidSect="000E4322">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84F" w:rsidRDefault="002A784F" w:rsidP="009F2818">
      <w:r>
        <w:separator/>
      </w:r>
    </w:p>
  </w:endnote>
  <w:endnote w:type="continuationSeparator" w:id="0">
    <w:p w:rsidR="002A784F" w:rsidRDefault="002A784F"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BAC" w:rsidRDefault="004F5BAC">
    <w:pPr>
      <w:pStyle w:val="Footer"/>
    </w:pPr>
  </w:p>
  <w:p w:rsidR="004F5BAC" w:rsidRPr="004F5BAC" w:rsidRDefault="004F5BAC">
    <w:pPr>
      <w:pStyle w:val="Footer"/>
      <w:rPr>
        <w:rFonts w:cs="Arial"/>
        <w:sz w:val="14"/>
      </w:rPr>
    </w:pPr>
    <w:r w:rsidRPr="004F5BAC">
      <w:rPr>
        <w:rFonts w:cs="Arial"/>
        <w:sz w:val="14"/>
      </w:rPr>
      <w:t>[8142501: 27449571_1]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21" w:rsidRPr="00FC0821" w:rsidRDefault="00FC0821" w:rsidP="00FC0821">
    <w:pPr>
      <w:pStyle w:val="Footer"/>
      <w:rPr>
        <w:sz w:val="16"/>
      </w:rPr>
    </w:pPr>
    <w:r w:rsidRPr="00FC0821">
      <w:rPr>
        <w:sz w:val="16"/>
      </w:rPr>
      <w:t>APIDT Stage 2 Request For Tenders – Tender Response Form</w:t>
    </w:r>
  </w:p>
  <w:p w:rsidR="0007748F" w:rsidRDefault="004F5BAC" w:rsidP="003610F8">
    <w:pPr>
      <w:pStyle w:val="pageNumber"/>
    </w:pPr>
    <w:r>
      <w:t>[8142501: 27449571_1]</w: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21" w:rsidRDefault="00FC0821">
    <w:pPr>
      <w:pStyle w:val="Footer"/>
      <w:rPr>
        <w:sz w:val="16"/>
      </w:rPr>
    </w:pPr>
    <w:r w:rsidRPr="00FC0821">
      <w:rPr>
        <w:sz w:val="16"/>
      </w:rPr>
      <w:t>APIDT Stage 2 Request For Tenders – Tender Response Form</w:t>
    </w:r>
  </w:p>
  <w:p w:rsidR="004F5BAC" w:rsidRPr="004F5BAC" w:rsidRDefault="004F5BAC">
    <w:pPr>
      <w:pStyle w:val="Footer"/>
      <w:rPr>
        <w:rFonts w:cs="Arial"/>
        <w:sz w:val="14"/>
      </w:rPr>
    </w:pPr>
    <w:r w:rsidRPr="004F5BAC">
      <w:rPr>
        <w:rFonts w:cs="Arial"/>
        <w:sz w:val="14"/>
      </w:rPr>
      <w:t>[8142501: 27449571_1]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84F" w:rsidRDefault="002A784F" w:rsidP="009F2818">
      <w:r>
        <w:separator/>
      </w:r>
    </w:p>
  </w:footnote>
  <w:footnote w:type="continuationSeparator" w:id="0">
    <w:p w:rsidR="002A784F" w:rsidRDefault="002A784F"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BAC" w:rsidRDefault="004F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48F" w:rsidRDefault="00FC0821" w:rsidP="00FC0821">
    <w:pPr>
      <w:jc w:val="right"/>
    </w:pPr>
    <w:r>
      <w:rPr>
        <w:noProof/>
      </w:rPr>
      <w:drawing>
        <wp:inline distT="0" distB="0" distL="0" distR="0" wp14:anchorId="5B38F037" wp14:editId="32644247">
          <wp:extent cx="112395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48F" w:rsidRDefault="00FC0821" w:rsidP="00FC0821">
    <w:pPr>
      <w:jc w:val="right"/>
    </w:pPr>
    <w:r>
      <w:rPr>
        <w:noProof/>
      </w:rPr>
      <w:drawing>
        <wp:inline distT="0" distB="0" distL="0" distR="0" wp14:anchorId="5B38F037" wp14:editId="32644247">
          <wp:extent cx="11239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F1CFC"/>
    <w:multiLevelType w:val="hybridMultilevel"/>
    <w:tmpl w:val="F7948846"/>
    <w:lvl w:ilvl="0" w:tplc="0C09001B">
      <w:start w:val="1"/>
      <w:numFmt w:val="lowerRoman"/>
      <w:lvlText w:val="%1."/>
      <w:lvlJc w:val="right"/>
      <w:pPr>
        <w:ind w:left="776" w:hanging="360"/>
      </w:pPr>
    </w:lvl>
    <w:lvl w:ilvl="1" w:tplc="0C090019">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6" w15:restartNumberingAfterBreak="0">
    <w:nsid w:val="0D8F5BA8"/>
    <w:multiLevelType w:val="hybridMultilevel"/>
    <w:tmpl w:val="F7948846"/>
    <w:lvl w:ilvl="0" w:tplc="0C09001B">
      <w:start w:val="1"/>
      <w:numFmt w:val="low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2869017C"/>
    <w:multiLevelType w:val="hybridMultilevel"/>
    <w:tmpl w:val="F8568A96"/>
    <w:lvl w:ilvl="0" w:tplc="44C8091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4" w15:restartNumberingAfterBreak="0">
    <w:nsid w:val="7019475F"/>
    <w:multiLevelType w:val="hybridMultilevel"/>
    <w:tmpl w:val="A6F0F676"/>
    <w:lvl w:ilvl="0" w:tplc="FFFFFFFF">
      <w:start w:val="1"/>
      <w:numFmt w:val="decimal"/>
      <w:lvlText w:val="Attachment %1"/>
      <w:lvlJc w:val="left"/>
      <w:pPr>
        <w:tabs>
          <w:tab w:val="num" w:pos="0"/>
        </w:tabs>
        <w:ind w:left="0" w:firstLine="0"/>
      </w:pPr>
      <w:rPr>
        <w:rFonts w:ascii="Arial (W1)" w:hAnsi="Arial (W1)" w:hint="default"/>
        <w:b w:val="0"/>
        <w:i w:val="0"/>
        <w:sz w:val="48"/>
      </w:rPr>
    </w:lvl>
    <w:lvl w:ilvl="1" w:tplc="FFFFFFFF">
      <w:start w:val="1"/>
      <w:numFmt w:val="decimal"/>
      <w:lvlText w:val="%2."/>
      <w:lvlJc w:val="left"/>
      <w:pPr>
        <w:tabs>
          <w:tab w:val="num" w:pos="284"/>
        </w:tabs>
        <w:ind w:left="284" w:hanging="284"/>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0"/>
  </w:num>
  <w:num w:numId="6">
    <w:abstractNumId w:val="0"/>
  </w:num>
  <w:num w:numId="7">
    <w:abstractNumId w:val="0"/>
  </w:num>
  <w:num w:numId="8">
    <w:abstractNumId w:val="0"/>
  </w:num>
  <w:num w:numId="9">
    <w:abstractNumId w:val="15"/>
  </w:num>
  <w:num w:numId="10">
    <w:abstractNumId w:val="8"/>
  </w:num>
  <w:num w:numId="11">
    <w:abstractNumId w:val="9"/>
  </w:num>
  <w:num w:numId="12">
    <w:abstractNumId w:val="15"/>
  </w:num>
  <w:num w:numId="13">
    <w:abstractNumId w:val="8"/>
  </w:num>
  <w:num w:numId="14">
    <w:abstractNumId w:val="9"/>
  </w:num>
  <w:num w:numId="15">
    <w:abstractNumId w:val="2"/>
  </w:num>
  <w:num w:numId="16">
    <w:abstractNumId w:val="2"/>
  </w:num>
  <w:num w:numId="17">
    <w:abstractNumId w:val="2"/>
  </w:num>
  <w:num w:numId="18">
    <w:abstractNumId w:val="2"/>
  </w:num>
  <w:num w:numId="19">
    <w:abstractNumId w:val="9"/>
  </w:num>
  <w:num w:numId="20">
    <w:abstractNumId w:val="7"/>
  </w:num>
  <w:num w:numId="21">
    <w:abstractNumId w:val="4"/>
  </w:num>
  <w:num w:numId="22">
    <w:abstractNumId w:val="12"/>
  </w:num>
  <w:num w:numId="23">
    <w:abstractNumId w:val="10"/>
  </w:num>
  <w:num w:numId="24">
    <w:abstractNumId w:val="3"/>
  </w:num>
  <w:num w:numId="25">
    <w:abstractNumId w:val="3"/>
  </w:num>
  <w:num w:numId="26">
    <w:abstractNumId w:val="15"/>
  </w:num>
  <w:num w:numId="27">
    <w:abstractNumId w:val="6"/>
  </w:num>
  <w:num w:numId="28">
    <w:abstractNumId w:val="11"/>
  </w:num>
  <w:num w:numId="29">
    <w:abstractNumId w:val="5"/>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1"/>
    <w:rsid w:val="000344EF"/>
    <w:rsid w:val="0007748F"/>
    <w:rsid w:val="000E4322"/>
    <w:rsid w:val="0012285B"/>
    <w:rsid w:val="001A138C"/>
    <w:rsid w:val="00214AC3"/>
    <w:rsid w:val="00235AAE"/>
    <w:rsid w:val="00255B9D"/>
    <w:rsid w:val="002714AE"/>
    <w:rsid w:val="0027483A"/>
    <w:rsid w:val="0029697B"/>
    <w:rsid w:val="002A784F"/>
    <w:rsid w:val="002C1300"/>
    <w:rsid w:val="0035572C"/>
    <w:rsid w:val="003610F8"/>
    <w:rsid w:val="00380B75"/>
    <w:rsid w:val="003E1D40"/>
    <w:rsid w:val="004F5BAC"/>
    <w:rsid w:val="00517177"/>
    <w:rsid w:val="00523427"/>
    <w:rsid w:val="0057462F"/>
    <w:rsid w:val="005822A5"/>
    <w:rsid w:val="005E16EC"/>
    <w:rsid w:val="00651889"/>
    <w:rsid w:val="0066058D"/>
    <w:rsid w:val="006C1140"/>
    <w:rsid w:val="006E5986"/>
    <w:rsid w:val="00723B45"/>
    <w:rsid w:val="00731F2B"/>
    <w:rsid w:val="007468E2"/>
    <w:rsid w:val="0077422D"/>
    <w:rsid w:val="007776C5"/>
    <w:rsid w:val="00815AD0"/>
    <w:rsid w:val="008C6E59"/>
    <w:rsid w:val="00910DEC"/>
    <w:rsid w:val="009645AA"/>
    <w:rsid w:val="00965028"/>
    <w:rsid w:val="009A034A"/>
    <w:rsid w:val="009F2818"/>
    <w:rsid w:val="009F4169"/>
    <w:rsid w:val="00A46D49"/>
    <w:rsid w:val="00A71CDD"/>
    <w:rsid w:val="00A86E08"/>
    <w:rsid w:val="00AE4A1A"/>
    <w:rsid w:val="00B9532B"/>
    <w:rsid w:val="00BF7B6A"/>
    <w:rsid w:val="00CA7C8F"/>
    <w:rsid w:val="00D102F5"/>
    <w:rsid w:val="00D23413"/>
    <w:rsid w:val="00D5058D"/>
    <w:rsid w:val="00D82A6F"/>
    <w:rsid w:val="00DD5565"/>
    <w:rsid w:val="00DE2B44"/>
    <w:rsid w:val="00DE7582"/>
    <w:rsid w:val="00E05BF1"/>
    <w:rsid w:val="00E22DA6"/>
    <w:rsid w:val="00E56669"/>
    <w:rsid w:val="00E75137"/>
    <w:rsid w:val="00EA3854"/>
    <w:rsid w:val="00EB4B5D"/>
    <w:rsid w:val="00ED6F31"/>
    <w:rsid w:val="00ED6F87"/>
    <w:rsid w:val="00F15E1A"/>
    <w:rsid w:val="00FA67EF"/>
    <w:rsid w:val="00FC0821"/>
    <w:rsid w:val="00FC1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E24502-5FF8-499A-AF9C-97FB20E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821"/>
    <w:rPr>
      <w:rFonts w:cs="Times New Roman"/>
      <w:lang w:eastAsia="en-AU"/>
    </w:rPr>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character" w:styleId="Hyperlink">
    <w:name w:val="Hyperlink"/>
    <w:basedOn w:val="DefaultParagraphFont"/>
    <w:uiPriority w:val="99"/>
    <w:unhideWhenUsed/>
    <w:rsid w:val="00FC0821"/>
    <w:rPr>
      <w:color w:val="0000FF"/>
      <w:u w:val="single"/>
    </w:rPr>
  </w:style>
  <w:style w:type="table" w:customStyle="1" w:styleId="TableGrid1">
    <w:name w:val="Table Grid1"/>
    <w:basedOn w:val="TableNormal"/>
    <w:next w:val="TableGrid"/>
    <w:uiPriority w:val="59"/>
    <w:rsid w:val="00FC0821"/>
    <w:pPr>
      <w:spacing w:after="260" w:line="260" w:lineRule="atLeast"/>
    </w:pPr>
    <w:rPr>
      <w:rFonts w:asciiTheme="minorHAnsi" w:eastAsiaTheme="minorEastAsia" w:hAnsiTheme="minorHAnsi"/>
      <w:sz w:val="22"/>
      <w:szCs w:val="22"/>
      <w:lang w:val="en-NZ" w:eastAsia="en-NZ"/>
    </w:rPr>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table" w:styleId="TableGrid">
    <w:name w:val="Table Grid"/>
    <w:basedOn w:val="TableNormal"/>
    <w:uiPriority w:val="59"/>
    <w:rsid w:val="00FC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821"/>
    <w:pPr>
      <w:tabs>
        <w:tab w:val="center" w:pos="4513"/>
        <w:tab w:val="right" w:pos="9026"/>
      </w:tabs>
    </w:pPr>
  </w:style>
  <w:style w:type="character" w:customStyle="1" w:styleId="HeaderChar">
    <w:name w:val="Header Char"/>
    <w:basedOn w:val="DefaultParagraphFont"/>
    <w:link w:val="Header"/>
    <w:uiPriority w:val="99"/>
    <w:rsid w:val="00FC0821"/>
    <w:rPr>
      <w:rFonts w:cs="Times New Roman"/>
      <w:lang w:eastAsia="en-AU"/>
    </w:rPr>
  </w:style>
  <w:style w:type="character" w:customStyle="1" w:styleId="BodyIndent1Char">
    <w:name w:val="Body Indent 1 Char"/>
    <w:link w:val="BodyIndent1"/>
    <w:locked/>
    <w:rsid w:val="00D23413"/>
    <w:rPr>
      <w:rFonts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fm-apidt-tender@kpmg.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C269-C6FE-4204-9875-895C407A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Maddocks</cp:lastModifiedBy>
  <cp:revision>5</cp:revision>
  <dcterms:created xsi:type="dcterms:W3CDTF">2020-08-07T02:43:00Z</dcterms:created>
  <dcterms:modified xsi:type="dcterms:W3CDTF">2020-08-07T02:48:00Z</dcterms:modified>
</cp:coreProperties>
</file>